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38237" w14:textId="77777777" w:rsidR="008320B3" w:rsidRPr="008320B3" w:rsidRDefault="008320B3" w:rsidP="008320B3">
      <w:pPr>
        <w:spacing w:after="0" w:line="240" w:lineRule="auto"/>
        <w:ind w:firstLine="708"/>
        <w:jc w:val="right"/>
      </w:pPr>
    </w:p>
    <w:p w14:paraId="43538238" w14:textId="77777777" w:rsidR="008320B3" w:rsidRPr="00681C9F" w:rsidRDefault="008320B3" w:rsidP="008320B3">
      <w:pPr>
        <w:spacing w:after="0" w:line="240" w:lineRule="auto"/>
        <w:jc w:val="center"/>
        <w:rPr>
          <w:sz w:val="22"/>
          <w:szCs w:val="22"/>
        </w:rPr>
      </w:pPr>
      <w:r w:rsidRPr="00681C9F">
        <w:rPr>
          <w:noProof/>
          <w:sz w:val="22"/>
          <w:szCs w:val="22"/>
          <w:lang w:eastAsia="hr-HR"/>
        </w:rPr>
        <w:drawing>
          <wp:inline distT="0" distB="0" distL="0" distR="0" wp14:anchorId="435382DA" wp14:editId="435382DB">
            <wp:extent cx="50292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20" cy="685800"/>
                    </a:xfrm>
                    <a:prstGeom prst="rect">
                      <a:avLst/>
                    </a:prstGeom>
                    <a:noFill/>
                    <a:ln>
                      <a:noFill/>
                    </a:ln>
                  </pic:spPr>
                </pic:pic>
              </a:graphicData>
            </a:graphic>
          </wp:inline>
        </w:drawing>
      </w:r>
    </w:p>
    <w:p w14:paraId="43538239" w14:textId="77777777" w:rsidR="008320B3" w:rsidRPr="00681C9F" w:rsidRDefault="008320B3" w:rsidP="008320B3">
      <w:pPr>
        <w:spacing w:after="0" w:line="240" w:lineRule="auto"/>
        <w:jc w:val="center"/>
      </w:pPr>
      <w:r w:rsidRPr="00681C9F">
        <w:rPr>
          <w:sz w:val="28"/>
          <w:szCs w:val="22"/>
        </w:rPr>
        <w:t>VLADA REPUBLIKE HRVATSKE</w:t>
      </w:r>
    </w:p>
    <w:p w14:paraId="4353823A" w14:textId="77777777" w:rsidR="008320B3" w:rsidRPr="00681C9F" w:rsidRDefault="008320B3" w:rsidP="008320B3">
      <w:pPr>
        <w:spacing w:after="0" w:line="240" w:lineRule="auto"/>
        <w:jc w:val="right"/>
      </w:pPr>
    </w:p>
    <w:p w14:paraId="4353823B" w14:textId="77777777" w:rsidR="008320B3" w:rsidRPr="00681C9F" w:rsidRDefault="008320B3" w:rsidP="008320B3">
      <w:pPr>
        <w:spacing w:after="0" w:line="240" w:lineRule="auto"/>
        <w:jc w:val="right"/>
      </w:pPr>
    </w:p>
    <w:p w14:paraId="4353823C" w14:textId="77777777" w:rsidR="008320B3" w:rsidRPr="00681C9F" w:rsidRDefault="008320B3" w:rsidP="008320B3">
      <w:pPr>
        <w:spacing w:after="0" w:line="240" w:lineRule="auto"/>
        <w:jc w:val="right"/>
      </w:pPr>
    </w:p>
    <w:p w14:paraId="4353823D" w14:textId="77777777" w:rsidR="008320B3" w:rsidRPr="00681C9F" w:rsidRDefault="008320B3" w:rsidP="008320B3">
      <w:pPr>
        <w:spacing w:after="0" w:line="240" w:lineRule="auto"/>
        <w:jc w:val="right"/>
      </w:pPr>
    </w:p>
    <w:p w14:paraId="4353823E" w14:textId="77777777" w:rsidR="008320B3" w:rsidRPr="00681C9F" w:rsidRDefault="008320B3" w:rsidP="008320B3">
      <w:pPr>
        <w:spacing w:after="0" w:line="240" w:lineRule="auto"/>
        <w:jc w:val="right"/>
      </w:pPr>
    </w:p>
    <w:p w14:paraId="4353823F" w14:textId="77777777" w:rsidR="008320B3" w:rsidRPr="00681C9F" w:rsidRDefault="008320B3" w:rsidP="008320B3">
      <w:pPr>
        <w:spacing w:after="0" w:line="240" w:lineRule="auto"/>
        <w:jc w:val="right"/>
      </w:pPr>
      <w:r w:rsidRPr="00681C9F">
        <w:t xml:space="preserve">Zagreb,  </w:t>
      </w:r>
      <w:r w:rsidR="00B51B82" w:rsidRPr="00681C9F">
        <w:t>7</w:t>
      </w:r>
      <w:r w:rsidR="003E2377" w:rsidRPr="00681C9F">
        <w:t xml:space="preserve">. </w:t>
      </w:r>
      <w:r w:rsidR="00FA0B7C" w:rsidRPr="00681C9F">
        <w:t>travnja</w:t>
      </w:r>
      <w:r w:rsidRPr="00681C9F">
        <w:t xml:space="preserve"> 202</w:t>
      </w:r>
      <w:r w:rsidR="008D11A3" w:rsidRPr="00681C9F">
        <w:t>2</w:t>
      </w:r>
      <w:r w:rsidRPr="00681C9F">
        <w:t>.</w:t>
      </w:r>
    </w:p>
    <w:p w14:paraId="43538240" w14:textId="77777777" w:rsidR="008320B3" w:rsidRPr="00681C9F" w:rsidRDefault="008320B3" w:rsidP="008320B3">
      <w:pPr>
        <w:spacing w:after="0" w:line="240" w:lineRule="auto"/>
        <w:jc w:val="right"/>
      </w:pPr>
    </w:p>
    <w:p w14:paraId="43538241" w14:textId="77777777" w:rsidR="008320B3" w:rsidRPr="00681C9F" w:rsidRDefault="008320B3" w:rsidP="008320B3">
      <w:pPr>
        <w:spacing w:after="0" w:line="240" w:lineRule="auto"/>
        <w:jc w:val="right"/>
      </w:pPr>
    </w:p>
    <w:p w14:paraId="43538242" w14:textId="77777777" w:rsidR="008320B3" w:rsidRPr="00681C9F" w:rsidRDefault="008320B3" w:rsidP="008320B3">
      <w:pPr>
        <w:spacing w:after="0" w:line="240" w:lineRule="auto"/>
        <w:jc w:val="right"/>
      </w:pPr>
    </w:p>
    <w:p w14:paraId="43538243" w14:textId="77777777" w:rsidR="008320B3" w:rsidRPr="00681C9F" w:rsidRDefault="008320B3" w:rsidP="008320B3">
      <w:pPr>
        <w:spacing w:after="0" w:line="240" w:lineRule="auto"/>
        <w:jc w:val="right"/>
      </w:pPr>
    </w:p>
    <w:p w14:paraId="43538244" w14:textId="77777777" w:rsidR="008320B3" w:rsidRPr="00681C9F" w:rsidRDefault="008320B3" w:rsidP="008320B3">
      <w:pPr>
        <w:spacing w:after="0" w:line="240" w:lineRule="auto"/>
        <w:jc w:val="right"/>
      </w:pPr>
    </w:p>
    <w:p w14:paraId="43538245" w14:textId="77777777" w:rsidR="008320B3" w:rsidRPr="00681C9F" w:rsidRDefault="008320B3" w:rsidP="008320B3">
      <w:pPr>
        <w:spacing w:after="0" w:line="240" w:lineRule="auto"/>
        <w:jc w:val="right"/>
      </w:pPr>
    </w:p>
    <w:p w14:paraId="43538246" w14:textId="77777777" w:rsidR="008320B3" w:rsidRPr="00681C9F" w:rsidRDefault="008320B3" w:rsidP="008320B3">
      <w:pPr>
        <w:spacing w:after="0" w:line="240" w:lineRule="auto"/>
        <w:jc w:val="both"/>
      </w:pPr>
      <w:r w:rsidRPr="00681C9F">
        <w:t>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8320B3" w:rsidRPr="00681C9F" w14:paraId="43538249" w14:textId="77777777" w:rsidTr="00FA0B7C">
        <w:tc>
          <w:tcPr>
            <w:tcW w:w="1951" w:type="dxa"/>
            <w:hideMark/>
          </w:tcPr>
          <w:p w14:paraId="43538247" w14:textId="77777777" w:rsidR="008320B3" w:rsidRPr="00681C9F" w:rsidRDefault="008320B3" w:rsidP="008676E9">
            <w:pPr>
              <w:rPr>
                <w:sz w:val="24"/>
                <w:szCs w:val="24"/>
                <w:lang w:eastAsia="hr-HR"/>
              </w:rPr>
            </w:pPr>
            <w:r w:rsidRPr="00681C9F">
              <w:rPr>
                <w:b/>
                <w:smallCaps/>
                <w:sz w:val="24"/>
                <w:szCs w:val="24"/>
                <w:lang w:eastAsia="hr-HR"/>
              </w:rPr>
              <w:t>Predlagatelj</w:t>
            </w:r>
            <w:r w:rsidRPr="00681C9F">
              <w:rPr>
                <w:b/>
                <w:sz w:val="24"/>
                <w:szCs w:val="24"/>
                <w:lang w:eastAsia="hr-HR"/>
              </w:rPr>
              <w:t>:</w:t>
            </w:r>
          </w:p>
        </w:tc>
        <w:tc>
          <w:tcPr>
            <w:tcW w:w="7229" w:type="dxa"/>
            <w:hideMark/>
          </w:tcPr>
          <w:p w14:paraId="43538248" w14:textId="77777777" w:rsidR="008320B3" w:rsidRPr="00681C9F" w:rsidRDefault="008320B3" w:rsidP="008320B3">
            <w:pPr>
              <w:rPr>
                <w:sz w:val="24"/>
                <w:szCs w:val="24"/>
                <w:lang w:eastAsia="hr-HR"/>
              </w:rPr>
            </w:pPr>
            <w:r w:rsidRPr="00681C9F">
              <w:rPr>
                <w:sz w:val="24"/>
                <w:szCs w:val="24"/>
                <w:lang w:eastAsia="hr-HR"/>
              </w:rPr>
              <w:t>Ministarstvo pravosuđa i uprave</w:t>
            </w:r>
          </w:p>
        </w:tc>
      </w:tr>
    </w:tbl>
    <w:p w14:paraId="4353824A" w14:textId="77777777" w:rsidR="008320B3" w:rsidRPr="00681C9F" w:rsidRDefault="008320B3" w:rsidP="008320B3">
      <w:pPr>
        <w:spacing w:after="0" w:line="240" w:lineRule="auto"/>
        <w:jc w:val="both"/>
      </w:pPr>
      <w:r w:rsidRPr="00681C9F">
        <w:t>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8320B3" w:rsidRPr="00681C9F" w14:paraId="4353824E" w14:textId="77777777" w:rsidTr="00FA0B7C">
        <w:tc>
          <w:tcPr>
            <w:tcW w:w="1951" w:type="dxa"/>
            <w:hideMark/>
          </w:tcPr>
          <w:p w14:paraId="4353824B" w14:textId="77777777" w:rsidR="008320B3" w:rsidRPr="00681C9F" w:rsidRDefault="008320B3" w:rsidP="008320B3">
            <w:pPr>
              <w:rPr>
                <w:sz w:val="24"/>
                <w:szCs w:val="24"/>
                <w:lang w:eastAsia="hr-HR"/>
              </w:rPr>
            </w:pPr>
            <w:r w:rsidRPr="00681C9F">
              <w:rPr>
                <w:b/>
                <w:smallCaps/>
                <w:sz w:val="24"/>
                <w:szCs w:val="24"/>
                <w:lang w:eastAsia="hr-HR"/>
              </w:rPr>
              <w:t>Predmet</w:t>
            </w:r>
            <w:r w:rsidRPr="00681C9F">
              <w:rPr>
                <w:b/>
                <w:sz w:val="24"/>
                <w:szCs w:val="24"/>
                <w:lang w:eastAsia="hr-HR"/>
              </w:rPr>
              <w:t>:</w:t>
            </w:r>
          </w:p>
        </w:tc>
        <w:tc>
          <w:tcPr>
            <w:tcW w:w="7229" w:type="dxa"/>
          </w:tcPr>
          <w:p w14:paraId="4353824C" w14:textId="5AF200E9" w:rsidR="008320B3" w:rsidRPr="00681C9F" w:rsidRDefault="008320B3" w:rsidP="008320B3">
            <w:pPr>
              <w:jc w:val="both"/>
              <w:rPr>
                <w:sz w:val="24"/>
                <w:szCs w:val="24"/>
                <w:lang w:eastAsia="hr-HR"/>
              </w:rPr>
            </w:pPr>
            <w:r w:rsidRPr="00681C9F">
              <w:rPr>
                <w:sz w:val="24"/>
                <w:szCs w:val="24"/>
              </w:rPr>
              <w:t xml:space="preserve">Prijedlog zaključka o davanju prethodne suglasnosti predstavniku Vlade Republike Hrvatske za prihvaćanje </w:t>
            </w:r>
            <w:r w:rsidR="00DD7CEC">
              <w:rPr>
                <w:sz w:val="24"/>
                <w:szCs w:val="24"/>
              </w:rPr>
              <w:t>amandmana drugih</w:t>
            </w:r>
            <w:r w:rsidR="00DA0417" w:rsidRPr="00681C9F">
              <w:rPr>
                <w:sz w:val="24"/>
                <w:szCs w:val="24"/>
              </w:rPr>
              <w:t xml:space="preserve"> predlagatelja</w:t>
            </w:r>
            <w:r w:rsidR="00354887" w:rsidRPr="00681C9F">
              <w:rPr>
                <w:sz w:val="24"/>
                <w:szCs w:val="24"/>
              </w:rPr>
              <w:t xml:space="preserve"> </w:t>
            </w:r>
            <w:r w:rsidRPr="00681C9F">
              <w:rPr>
                <w:sz w:val="24"/>
                <w:szCs w:val="24"/>
              </w:rPr>
              <w:t>na Konačni prijedlog zakona</w:t>
            </w:r>
            <w:r w:rsidR="00141FBE">
              <w:rPr>
                <w:sz w:val="24"/>
                <w:szCs w:val="24"/>
              </w:rPr>
              <w:t xml:space="preserve"> o</w:t>
            </w:r>
            <w:r w:rsidRPr="00681C9F">
              <w:rPr>
                <w:sz w:val="24"/>
                <w:szCs w:val="24"/>
              </w:rPr>
              <w:t xml:space="preserve"> </w:t>
            </w:r>
            <w:r w:rsidR="00FA0B7C" w:rsidRPr="00681C9F">
              <w:rPr>
                <w:sz w:val="24"/>
                <w:szCs w:val="24"/>
              </w:rPr>
              <w:t>zaštiti prijavitelja nepravilnosti</w:t>
            </w:r>
            <w:r w:rsidRPr="00681C9F">
              <w:rPr>
                <w:sz w:val="24"/>
                <w:szCs w:val="24"/>
              </w:rPr>
              <w:t> </w:t>
            </w:r>
          </w:p>
          <w:p w14:paraId="4353824D" w14:textId="77777777" w:rsidR="008320B3" w:rsidRPr="00681C9F" w:rsidRDefault="008320B3" w:rsidP="008320B3">
            <w:pPr>
              <w:jc w:val="both"/>
              <w:rPr>
                <w:sz w:val="24"/>
                <w:szCs w:val="24"/>
                <w:lang w:eastAsia="hr-HR"/>
              </w:rPr>
            </w:pPr>
          </w:p>
        </w:tc>
      </w:tr>
    </w:tbl>
    <w:p w14:paraId="4353824F" w14:textId="6475E6B8" w:rsidR="008320B3" w:rsidRPr="00681C9F" w:rsidRDefault="00DD7CEC" w:rsidP="008320B3">
      <w:pPr>
        <w:spacing w:after="0" w:line="240" w:lineRule="auto"/>
        <w:jc w:val="both"/>
      </w:pPr>
      <w:r>
        <w:t>___________________________________________________________________________</w:t>
      </w:r>
    </w:p>
    <w:p w14:paraId="43538250" w14:textId="77777777" w:rsidR="008320B3" w:rsidRPr="00681C9F" w:rsidRDefault="008320B3" w:rsidP="008320B3">
      <w:pPr>
        <w:spacing w:after="0" w:line="240" w:lineRule="auto"/>
        <w:jc w:val="both"/>
      </w:pPr>
    </w:p>
    <w:p w14:paraId="43538251" w14:textId="77777777" w:rsidR="008320B3" w:rsidRPr="00681C9F" w:rsidRDefault="008320B3" w:rsidP="008320B3">
      <w:pPr>
        <w:spacing w:after="0" w:line="240" w:lineRule="auto"/>
        <w:jc w:val="both"/>
      </w:pPr>
    </w:p>
    <w:p w14:paraId="43538252" w14:textId="77777777" w:rsidR="008320B3" w:rsidRPr="00681C9F" w:rsidRDefault="008320B3" w:rsidP="008320B3">
      <w:pPr>
        <w:spacing w:after="0" w:line="240" w:lineRule="auto"/>
        <w:jc w:val="both"/>
      </w:pPr>
    </w:p>
    <w:p w14:paraId="43538253" w14:textId="77777777" w:rsidR="008320B3" w:rsidRPr="00681C9F" w:rsidRDefault="008320B3" w:rsidP="008320B3">
      <w:pPr>
        <w:spacing w:after="0" w:line="240" w:lineRule="auto"/>
        <w:jc w:val="both"/>
      </w:pPr>
    </w:p>
    <w:p w14:paraId="43538254" w14:textId="77777777" w:rsidR="008320B3" w:rsidRPr="00681C9F" w:rsidRDefault="008320B3" w:rsidP="008320B3">
      <w:pPr>
        <w:spacing w:after="0" w:line="240" w:lineRule="auto"/>
        <w:jc w:val="both"/>
      </w:pPr>
    </w:p>
    <w:p w14:paraId="43538255" w14:textId="77777777" w:rsidR="008320B3" w:rsidRPr="00681C9F" w:rsidRDefault="008320B3" w:rsidP="008320B3">
      <w:pPr>
        <w:spacing w:after="0" w:line="240" w:lineRule="auto"/>
        <w:jc w:val="both"/>
      </w:pPr>
    </w:p>
    <w:p w14:paraId="43538256" w14:textId="77777777" w:rsidR="008320B3" w:rsidRPr="00681C9F" w:rsidRDefault="008320B3" w:rsidP="008320B3">
      <w:pPr>
        <w:spacing w:after="0" w:line="240" w:lineRule="auto"/>
        <w:jc w:val="both"/>
      </w:pPr>
    </w:p>
    <w:p w14:paraId="43538257" w14:textId="77777777" w:rsidR="008320B3" w:rsidRPr="00681C9F" w:rsidRDefault="008320B3" w:rsidP="008320B3">
      <w:pPr>
        <w:spacing w:after="0" w:line="240" w:lineRule="auto"/>
        <w:jc w:val="both"/>
      </w:pPr>
    </w:p>
    <w:p w14:paraId="43538258" w14:textId="77777777" w:rsidR="008320B3" w:rsidRPr="00681C9F" w:rsidRDefault="008320B3" w:rsidP="008320B3">
      <w:pPr>
        <w:spacing w:after="0" w:line="240" w:lineRule="auto"/>
        <w:jc w:val="both"/>
      </w:pPr>
    </w:p>
    <w:p w14:paraId="43538259" w14:textId="77777777" w:rsidR="008320B3" w:rsidRPr="00681C9F" w:rsidRDefault="008320B3" w:rsidP="008320B3">
      <w:pPr>
        <w:spacing w:after="0" w:line="240" w:lineRule="auto"/>
        <w:jc w:val="both"/>
      </w:pPr>
    </w:p>
    <w:p w14:paraId="4353825A" w14:textId="77777777" w:rsidR="008320B3" w:rsidRPr="00681C9F" w:rsidRDefault="008320B3" w:rsidP="008320B3">
      <w:pPr>
        <w:spacing w:after="0" w:line="240" w:lineRule="auto"/>
        <w:jc w:val="both"/>
      </w:pPr>
    </w:p>
    <w:p w14:paraId="4353825B" w14:textId="77777777" w:rsidR="008320B3" w:rsidRPr="00681C9F" w:rsidRDefault="008320B3" w:rsidP="008320B3">
      <w:pPr>
        <w:spacing w:after="0" w:line="240" w:lineRule="auto"/>
        <w:jc w:val="both"/>
      </w:pPr>
    </w:p>
    <w:p w14:paraId="4353825C" w14:textId="77777777" w:rsidR="008320B3" w:rsidRPr="00681C9F" w:rsidRDefault="008320B3" w:rsidP="008320B3">
      <w:pPr>
        <w:spacing w:after="0" w:line="240" w:lineRule="auto"/>
        <w:jc w:val="both"/>
      </w:pPr>
    </w:p>
    <w:p w14:paraId="4353825D" w14:textId="77777777" w:rsidR="008320B3" w:rsidRPr="00681C9F" w:rsidRDefault="008320B3" w:rsidP="008320B3">
      <w:pPr>
        <w:spacing w:after="0" w:line="240" w:lineRule="auto"/>
        <w:jc w:val="both"/>
      </w:pPr>
    </w:p>
    <w:p w14:paraId="4353825E" w14:textId="77777777" w:rsidR="008320B3" w:rsidRPr="00681C9F" w:rsidRDefault="008320B3" w:rsidP="008320B3">
      <w:pPr>
        <w:spacing w:after="0" w:line="240" w:lineRule="auto"/>
        <w:jc w:val="both"/>
      </w:pPr>
    </w:p>
    <w:p w14:paraId="4353825F" w14:textId="77777777" w:rsidR="008320B3" w:rsidRPr="00681C9F" w:rsidRDefault="008320B3" w:rsidP="008320B3">
      <w:pPr>
        <w:spacing w:after="0" w:line="240" w:lineRule="auto"/>
        <w:jc w:val="both"/>
      </w:pPr>
    </w:p>
    <w:p w14:paraId="43538260" w14:textId="77777777" w:rsidR="008320B3" w:rsidRPr="00681C9F" w:rsidRDefault="008320B3" w:rsidP="008320B3">
      <w:pPr>
        <w:spacing w:after="0" w:line="240" w:lineRule="auto"/>
        <w:jc w:val="both"/>
      </w:pPr>
    </w:p>
    <w:p w14:paraId="43538261" w14:textId="77777777" w:rsidR="005B7122" w:rsidRPr="00681C9F" w:rsidRDefault="005B7122" w:rsidP="008320B3">
      <w:pPr>
        <w:spacing w:after="0" w:line="240" w:lineRule="auto"/>
        <w:jc w:val="both"/>
      </w:pPr>
    </w:p>
    <w:p w14:paraId="43538262" w14:textId="77777777" w:rsidR="005B7122" w:rsidRPr="00681C9F" w:rsidRDefault="005B7122" w:rsidP="008320B3">
      <w:pPr>
        <w:spacing w:after="0" w:line="240" w:lineRule="auto"/>
        <w:jc w:val="both"/>
      </w:pPr>
    </w:p>
    <w:p w14:paraId="43538263" w14:textId="77777777" w:rsidR="005B7122" w:rsidRPr="00681C9F" w:rsidRDefault="005B7122" w:rsidP="008320B3">
      <w:pPr>
        <w:spacing w:after="0" w:line="240" w:lineRule="auto"/>
        <w:jc w:val="both"/>
      </w:pPr>
    </w:p>
    <w:p w14:paraId="43538264" w14:textId="77777777" w:rsidR="005B7122" w:rsidRPr="00681C9F" w:rsidRDefault="005B7122" w:rsidP="008320B3">
      <w:pPr>
        <w:spacing w:after="0" w:line="240" w:lineRule="auto"/>
        <w:jc w:val="both"/>
      </w:pPr>
    </w:p>
    <w:p w14:paraId="43538265" w14:textId="77777777" w:rsidR="008320B3" w:rsidRPr="00681C9F" w:rsidRDefault="008320B3" w:rsidP="008320B3">
      <w:pPr>
        <w:spacing w:after="0" w:line="240" w:lineRule="auto"/>
        <w:jc w:val="both"/>
      </w:pPr>
    </w:p>
    <w:p w14:paraId="43538266" w14:textId="77777777" w:rsidR="008320B3" w:rsidRPr="00681C9F" w:rsidRDefault="008320B3" w:rsidP="008320B3">
      <w:pPr>
        <w:spacing w:after="0" w:line="240" w:lineRule="auto"/>
        <w:jc w:val="both"/>
      </w:pPr>
    </w:p>
    <w:p w14:paraId="43538267" w14:textId="77777777" w:rsidR="008320B3" w:rsidRPr="00681C9F" w:rsidRDefault="008320B3" w:rsidP="008320B3">
      <w:pPr>
        <w:tabs>
          <w:tab w:val="center" w:pos="4536"/>
          <w:tab w:val="right" w:pos="9072"/>
        </w:tabs>
        <w:spacing w:after="0" w:line="240" w:lineRule="auto"/>
        <w:rPr>
          <w:sz w:val="22"/>
          <w:szCs w:val="22"/>
        </w:rPr>
      </w:pPr>
    </w:p>
    <w:p w14:paraId="43538268" w14:textId="77777777" w:rsidR="008320B3" w:rsidRPr="00681C9F" w:rsidRDefault="008320B3" w:rsidP="008320B3">
      <w:pPr>
        <w:spacing w:after="0" w:line="240" w:lineRule="auto"/>
        <w:rPr>
          <w:sz w:val="22"/>
          <w:szCs w:val="22"/>
        </w:rPr>
      </w:pPr>
    </w:p>
    <w:p w14:paraId="43538269" w14:textId="77777777" w:rsidR="008320B3" w:rsidRPr="00681C9F" w:rsidRDefault="008320B3" w:rsidP="008320B3">
      <w:pPr>
        <w:pBdr>
          <w:top w:val="single" w:sz="4" w:space="1" w:color="404040" w:themeColor="text1" w:themeTint="BF"/>
        </w:pBdr>
        <w:tabs>
          <w:tab w:val="center" w:pos="4536"/>
          <w:tab w:val="right" w:pos="9072"/>
        </w:tabs>
        <w:spacing w:after="0" w:line="240" w:lineRule="auto"/>
        <w:jc w:val="center"/>
        <w:rPr>
          <w:color w:val="404040" w:themeColor="text1" w:themeTint="BF"/>
          <w:spacing w:val="20"/>
          <w:sz w:val="20"/>
          <w:szCs w:val="22"/>
        </w:rPr>
      </w:pPr>
      <w:r w:rsidRPr="00681C9F">
        <w:rPr>
          <w:color w:val="404040" w:themeColor="text1" w:themeTint="BF"/>
          <w:spacing w:val="20"/>
          <w:sz w:val="20"/>
          <w:szCs w:val="22"/>
        </w:rPr>
        <w:t>Banski dvori | Trg Sv. Marka 2  | 10000 Zagreb | tel. 01 4569 222 | vlada.gov.hr</w:t>
      </w:r>
    </w:p>
    <w:p w14:paraId="4353826A" w14:textId="77777777" w:rsidR="008320B3" w:rsidRPr="00681C9F" w:rsidRDefault="008320B3" w:rsidP="008320B3">
      <w:pPr>
        <w:spacing w:after="0" w:line="240" w:lineRule="auto"/>
      </w:pPr>
    </w:p>
    <w:p w14:paraId="4353826B" w14:textId="77777777" w:rsidR="008320B3" w:rsidRPr="00681C9F" w:rsidRDefault="008320B3" w:rsidP="008320B3">
      <w:pPr>
        <w:jc w:val="right"/>
        <w:rPr>
          <w:b/>
          <w:spacing w:val="50"/>
        </w:rPr>
      </w:pPr>
      <w:r w:rsidRPr="00681C9F">
        <w:br w:type="page"/>
      </w:r>
      <w:r w:rsidRPr="00681C9F">
        <w:rPr>
          <w:b/>
          <w:spacing w:val="50"/>
        </w:rPr>
        <w:lastRenderedPageBreak/>
        <w:t>PRIJEDLOG</w:t>
      </w:r>
    </w:p>
    <w:p w14:paraId="4353826C" w14:textId="77777777" w:rsidR="008320B3" w:rsidRPr="00681C9F" w:rsidRDefault="008320B3" w:rsidP="008320B3">
      <w:pPr>
        <w:spacing w:after="0" w:line="240" w:lineRule="auto"/>
        <w:ind w:firstLine="708"/>
        <w:jc w:val="both"/>
      </w:pPr>
    </w:p>
    <w:p w14:paraId="4353826D" w14:textId="3D883B91" w:rsidR="008320B3" w:rsidRPr="00681C9F" w:rsidRDefault="008320B3" w:rsidP="008320B3">
      <w:pPr>
        <w:spacing w:after="0" w:line="240" w:lineRule="auto"/>
        <w:ind w:firstLine="708"/>
        <w:jc w:val="both"/>
      </w:pPr>
      <w:r w:rsidRPr="00681C9F">
        <w:t>Na temelju članka 31. stavka 3. Zakona o Vladi Republike Hrvatske („Narodne novine“, br. 150/11</w:t>
      </w:r>
      <w:r w:rsidR="00DD7CEC">
        <w:t>.</w:t>
      </w:r>
      <w:r w:rsidRPr="00681C9F">
        <w:t>, 119/14</w:t>
      </w:r>
      <w:r w:rsidR="00DD7CEC">
        <w:t>.</w:t>
      </w:r>
      <w:r w:rsidRPr="00681C9F">
        <w:t>, 93/16</w:t>
      </w:r>
      <w:r w:rsidR="00DD7CEC">
        <w:t>.</w:t>
      </w:r>
      <w:r w:rsidRPr="00681C9F">
        <w:t xml:space="preserve"> i 116/18</w:t>
      </w:r>
      <w:r w:rsidR="00DD7CEC">
        <w:t>.</w:t>
      </w:r>
      <w:r w:rsidRPr="00681C9F">
        <w:t>)</w:t>
      </w:r>
      <w:r w:rsidR="00DD7CEC">
        <w:t xml:space="preserve">, </w:t>
      </w:r>
      <w:r w:rsidRPr="00681C9F">
        <w:t>Vlada Republike Hrv</w:t>
      </w:r>
      <w:r w:rsidR="00DD7CEC">
        <w:t xml:space="preserve">atske je na sjednici održanoj ______ 2022. </w:t>
      </w:r>
      <w:r w:rsidRPr="00681C9F">
        <w:t>donijela</w:t>
      </w:r>
    </w:p>
    <w:p w14:paraId="4353826E" w14:textId="77777777" w:rsidR="008320B3" w:rsidRPr="00681C9F" w:rsidRDefault="008320B3" w:rsidP="008320B3">
      <w:pPr>
        <w:spacing w:after="0" w:line="240" w:lineRule="auto"/>
      </w:pPr>
    </w:p>
    <w:p w14:paraId="4353826F" w14:textId="77777777" w:rsidR="008320B3" w:rsidRPr="00681C9F" w:rsidRDefault="008320B3" w:rsidP="008320B3">
      <w:pPr>
        <w:spacing w:after="0" w:line="240" w:lineRule="auto"/>
        <w:jc w:val="center"/>
        <w:rPr>
          <w:b/>
        </w:rPr>
      </w:pPr>
    </w:p>
    <w:p w14:paraId="43538270" w14:textId="77777777" w:rsidR="00097ABB" w:rsidRPr="00681C9F" w:rsidRDefault="00097ABB" w:rsidP="00EB03A9">
      <w:pPr>
        <w:spacing w:after="0" w:line="240" w:lineRule="auto"/>
        <w:rPr>
          <w:b/>
        </w:rPr>
      </w:pPr>
    </w:p>
    <w:p w14:paraId="43538271" w14:textId="77777777" w:rsidR="00097ABB" w:rsidRPr="00681C9F" w:rsidRDefault="00097ABB" w:rsidP="008320B3">
      <w:pPr>
        <w:spacing w:after="0" w:line="240" w:lineRule="auto"/>
        <w:jc w:val="center"/>
        <w:rPr>
          <w:b/>
        </w:rPr>
      </w:pPr>
    </w:p>
    <w:p w14:paraId="43538272" w14:textId="77777777" w:rsidR="008320B3" w:rsidRPr="00681C9F" w:rsidRDefault="008320B3" w:rsidP="008320B3">
      <w:pPr>
        <w:spacing w:after="0" w:line="240" w:lineRule="auto"/>
        <w:jc w:val="center"/>
        <w:rPr>
          <w:b/>
        </w:rPr>
      </w:pPr>
      <w:r w:rsidRPr="00681C9F">
        <w:rPr>
          <w:b/>
        </w:rPr>
        <w:t>Z A K L J U Č A K</w:t>
      </w:r>
    </w:p>
    <w:p w14:paraId="43538273" w14:textId="77777777" w:rsidR="00B51B82" w:rsidRPr="00681C9F" w:rsidRDefault="00B51B82" w:rsidP="008320B3">
      <w:pPr>
        <w:spacing w:after="0" w:line="240" w:lineRule="auto"/>
        <w:jc w:val="center"/>
        <w:rPr>
          <w:b/>
        </w:rPr>
      </w:pPr>
    </w:p>
    <w:p w14:paraId="4CED9B1F" w14:textId="097935F0" w:rsidR="007A0338" w:rsidRDefault="007A0338" w:rsidP="007A0338">
      <w:pPr>
        <w:spacing w:after="0" w:line="240" w:lineRule="auto"/>
        <w:rPr>
          <w:b/>
        </w:rPr>
      </w:pPr>
      <w:bookmarkStart w:id="0" w:name="_GoBack"/>
      <w:bookmarkEnd w:id="0"/>
    </w:p>
    <w:p w14:paraId="5264E2C8" w14:textId="77777777" w:rsidR="007A0338" w:rsidRDefault="007A0338" w:rsidP="007A0338">
      <w:pPr>
        <w:spacing w:after="0" w:line="240" w:lineRule="auto"/>
        <w:ind w:firstLine="1418"/>
        <w:jc w:val="both"/>
      </w:pPr>
      <w:r>
        <w:t>Daje se prethodna suglasnost predstavniku Vlade Republike Hrvatske za prihvaćanje amandmana na Konačni prijedlog zakona o zaštiti prijavitelja nepravilnosti kako slijedi:</w:t>
      </w:r>
    </w:p>
    <w:p w14:paraId="035CE96D" w14:textId="77777777" w:rsidR="007A0338" w:rsidRDefault="007A0338" w:rsidP="007A0338">
      <w:pPr>
        <w:spacing w:after="0" w:line="240" w:lineRule="auto"/>
        <w:jc w:val="both"/>
      </w:pPr>
    </w:p>
    <w:p w14:paraId="1E73BB1D" w14:textId="77777777" w:rsidR="007A0338" w:rsidRDefault="007A0338" w:rsidP="007A0338">
      <w:pPr>
        <w:pStyle w:val="ListParagraph"/>
        <w:numPr>
          <w:ilvl w:val="0"/>
          <w:numId w:val="3"/>
        </w:numPr>
        <w:spacing w:after="0" w:line="240" w:lineRule="auto"/>
        <w:ind w:left="284" w:hanging="284"/>
        <w:jc w:val="both"/>
      </w:pPr>
      <w:r>
        <w:t>amandman Odbora za zakonodavstvo Hrvatskoga sabora, od 30. ožujka 2022., na članak 10.</w:t>
      </w:r>
    </w:p>
    <w:p w14:paraId="58DE0A12" w14:textId="77777777" w:rsidR="007A0338" w:rsidRDefault="007A0338" w:rsidP="007A0338">
      <w:pPr>
        <w:pStyle w:val="ListParagraph"/>
        <w:numPr>
          <w:ilvl w:val="0"/>
          <w:numId w:val="3"/>
        </w:numPr>
        <w:spacing w:after="0" w:line="240" w:lineRule="auto"/>
        <w:ind w:left="284" w:hanging="284"/>
        <w:jc w:val="both"/>
      </w:pPr>
      <w:r>
        <w:t>amandmani Kluba zastupnika HDZ-a u Hrvatskome saboru, od 31. ožujka 2022., na članke 11., 26., 40. i 41.</w:t>
      </w:r>
    </w:p>
    <w:p w14:paraId="593539C4" w14:textId="77777777" w:rsidR="007A0338" w:rsidRDefault="007A0338" w:rsidP="007A0338">
      <w:pPr>
        <w:pStyle w:val="ListParagraph"/>
        <w:numPr>
          <w:ilvl w:val="0"/>
          <w:numId w:val="3"/>
        </w:numPr>
        <w:spacing w:after="0" w:line="240" w:lineRule="auto"/>
        <w:ind w:left="284" w:hanging="284"/>
        <w:jc w:val="both"/>
      </w:pPr>
      <w:r>
        <w:t>amandman Dražena Bošnjakovića, zastupnika u Hrvatskome saboru, od 31. ožujka 2022., na članak 11.</w:t>
      </w:r>
    </w:p>
    <w:p w14:paraId="69F5FD40" w14:textId="77777777" w:rsidR="007A0338" w:rsidRDefault="007A0338" w:rsidP="007A0338">
      <w:pPr>
        <w:pStyle w:val="ListParagraph"/>
        <w:numPr>
          <w:ilvl w:val="0"/>
          <w:numId w:val="3"/>
        </w:numPr>
        <w:spacing w:after="0" w:line="240" w:lineRule="auto"/>
        <w:ind w:left="284" w:hanging="284"/>
        <w:jc w:val="both"/>
      </w:pPr>
      <w:r>
        <w:t>amandmani Odbora za ljudska  prava i prava nacionalnih manjina Hrvatskoga sabora, od 30. ožujka 2022., na članke 22. i 24.</w:t>
      </w:r>
    </w:p>
    <w:p w14:paraId="1D01736B" w14:textId="77777777" w:rsidR="007A0338" w:rsidRDefault="007A0338" w:rsidP="007A0338">
      <w:pPr>
        <w:pStyle w:val="ListParagraph"/>
        <w:numPr>
          <w:ilvl w:val="0"/>
          <w:numId w:val="3"/>
        </w:numPr>
        <w:spacing w:after="0" w:line="240" w:lineRule="auto"/>
        <w:ind w:left="284" w:hanging="284"/>
        <w:jc w:val="both"/>
        <w:rPr>
          <w:spacing w:val="-2"/>
        </w:rPr>
      </w:pPr>
      <w:r>
        <w:rPr>
          <w:spacing w:val="-2"/>
        </w:rPr>
        <w:t>amandman Kluba zastupnika SDP-a u Hrvatskome saboru, od 31. ožujka 2022., na članak 22.</w:t>
      </w:r>
    </w:p>
    <w:p w14:paraId="5BB58A50" w14:textId="77777777" w:rsidR="007A0338" w:rsidRDefault="007A0338" w:rsidP="007A0338">
      <w:pPr>
        <w:pStyle w:val="ListParagraph"/>
        <w:numPr>
          <w:ilvl w:val="0"/>
          <w:numId w:val="3"/>
        </w:numPr>
        <w:spacing w:after="0" w:line="240" w:lineRule="auto"/>
        <w:ind w:left="284" w:hanging="284"/>
        <w:jc w:val="both"/>
      </w:pPr>
      <w:r>
        <w:t>amandman Odbora za Ustav, Poslovnik i politički sustav Hrvatskoga sabora, od 31. ožujka 2022., na članak 24.</w:t>
      </w:r>
    </w:p>
    <w:p w14:paraId="5E8812FA" w14:textId="77777777" w:rsidR="007A0338" w:rsidRDefault="007A0338" w:rsidP="007A0338">
      <w:pPr>
        <w:spacing w:after="0" w:line="240" w:lineRule="auto"/>
        <w:jc w:val="both"/>
      </w:pPr>
    </w:p>
    <w:p w14:paraId="4353827D" w14:textId="77777777" w:rsidR="0024532F" w:rsidRPr="00681C9F" w:rsidRDefault="0024532F" w:rsidP="008320B3">
      <w:pPr>
        <w:spacing w:after="0" w:line="240" w:lineRule="auto"/>
        <w:jc w:val="both"/>
      </w:pPr>
    </w:p>
    <w:p w14:paraId="4353827E" w14:textId="77777777" w:rsidR="00FD04B3" w:rsidRPr="00681C9F" w:rsidRDefault="00FD04B3" w:rsidP="008320B3">
      <w:pPr>
        <w:spacing w:after="0" w:line="240" w:lineRule="auto"/>
        <w:jc w:val="both"/>
      </w:pPr>
    </w:p>
    <w:p w14:paraId="4353827F" w14:textId="77777777" w:rsidR="00FE0153" w:rsidRPr="00681C9F" w:rsidRDefault="00FE0153" w:rsidP="00FE0153">
      <w:pPr>
        <w:spacing w:after="0" w:line="240" w:lineRule="auto"/>
        <w:jc w:val="both"/>
      </w:pPr>
      <w:r w:rsidRPr="00681C9F">
        <w:t xml:space="preserve"> </w:t>
      </w:r>
    </w:p>
    <w:p w14:paraId="43538290" w14:textId="654A323F" w:rsidR="00FE0153" w:rsidRDefault="00FE0153" w:rsidP="00FE0153">
      <w:pPr>
        <w:spacing w:after="0" w:line="240" w:lineRule="auto"/>
        <w:jc w:val="both"/>
      </w:pPr>
    </w:p>
    <w:p w14:paraId="468846DA" w14:textId="77777777" w:rsidR="00DD7CEC" w:rsidRPr="00A055F7" w:rsidRDefault="00DD7CEC" w:rsidP="00DD7CEC">
      <w:pPr>
        <w:ind w:left="4956" w:firstLine="708"/>
        <w:jc w:val="both"/>
      </w:pPr>
      <w:r>
        <w:t xml:space="preserve">       PREDSJEDNI</w:t>
      </w:r>
      <w:r w:rsidRPr="00A055F7">
        <w:t xml:space="preserve">K </w:t>
      </w:r>
    </w:p>
    <w:p w14:paraId="75130038" w14:textId="77777777" w:rsidR="00DD7CEC" w:rsidRDefault="00DD7CEC" w:rsidP="00DD7CEC">
      <w:pPr>
        <w:ind w:left="4248" w:firstLine="708"/>
        <w:jc w:val="both"/>
      </w:pPr>
      <w:r w:rsidRPr="00A055F7">
        <w:t xml:space="preserve">        </w:t>
      </w:r>
      <w:r>
        <w:t xml:space="preserve">   </w:t>
      </w:r>
      <w:r w:rsidRPr="00A055F7">
        <w:t xml:space="preserve">  mr.sc. Andrej Plenković</w:t>
      </w:r>
    </w:p>
    <w:p w14:paraId="6A7676F9" w14:textId="238F36BF" w:rsidR="00DD7CEC" w:rsidRDefault="00DD7CEC" w:rsidP="00FE0153">
      <w:pPr>
        <w:spacing w:after="0" w:line="240" w:lineRule="auto"/>
        <w:jc w:val="both"/>
      </w:pPr>
    </w:p>
    <w:p w14:paraId="48340132" w14:textId="2A7E81BD" w:rsidR="00DD7CEC" w:rsidRDefault="00DD7CEC" w:rsidP="00FE0153">
      <w:pPr>
        <w:spacing w:after="0" w:line="240" w:lineRule="auto"/>
        <w:jc w:val="both"/>
      </w:pPr>
    </w:p>
    <w:p w14:paraId="43538292" w14:textId="3B7D563E" w:rsidR="00FE0153" w:rsidRPr="00681C9F" w:rsidRDefault="00FE0153" w:rsidP="00FE0153">
      <w:pPr>
        <w:spacing w:after="0" w:line="240" w:lineRule="auto"/>
        <w:jc w:val="both"/>
      </w:pPr>
    </w:p>
    <w:p w14:paraId="43538293" w14:textId="77777777" w:rsidR="005B7122" w:rsidRPr="00681C9F" w:rsidRDefault="005B7122" w:rsidP="00FE0153">
      <w:pPr>
        <w:spacing w:after="0" w:line="240" w:lineRule="auto"/>
        <w:jc w:val="both"/>
      </w:pPr>
    </w:p>
    <w:p w14:paraId="43538294" w14:textId="77777777" w:rsidR="005B7122" w:rsidRPr="00681C9F" w:rsidRDefault="005B7122" w:rsidP="00FE0153">
      <w:pPr>
        <w:spacing w:after="0" w:line="240" w:lineRule="auto"/>
        <w:jc w:val="both"/>
      </w:pPr>
    </w:p>
    <w:p w14:paraId="43538295" w14:textId="77777777" w:rsidR="00FE0153" w:rsidRPr="00681C9F" w:rsidRDefault="00FE0153" w:rsidP="00FE0153">
      <w:pPr>
        <w:spacing w:after="0" w:line="240" w:lineRule="auto"/>
        <w:jc w:val="both"/>
      </w:pPr>
      <w:r w:rsidRPr="00681C9F">
        <w:t xml:space="preserve">KLASA: </w:t>
      </w:r>
    </w:p>
    <w:p w14:paraId="43538296" w14:textId="77777777" w:rsidR="00FE0153" w:rsidRPr="00681C9F" w:rsidRDefault="00FE0153" w:rsidP="00FE0153">
      <w:pPr>
        <w:spacing w:after="0" w:line="240" w:lineRule="auto"/>
        <w:jc w:val="both"/>
      </w:pPr>
      <w:r w:rsidRPr="00681C9F">
        <w:t xml:space="preserve">URBROJ: </w:t>
      </w:r>
    </w:p>
    <w:p w14:paraId="43538297" w14:textId="1583133B" w:rsidR="00FE0153" w:rsidRPr="00681C9F" w:rsidRDefault="00FE0153" w:rsidP="00FE0153">
      <w:pPr>
        <w:spacing w:after="0" w:line="240" w:lineRule="auto"/>
        <w:jc w:val="both"/>
      </w:pPr>
      <w:r w:rsidRPr="00681C9F">
        <w:t>Zagreb,</w:t>
      </w:r>
      <w:r w:rsidR="00DD7CEC">
        <w:t xml:space="preserve"> ___________ 2022.</w:t>
      </w:r>
    </w:p>
    <w:p w14:paraId="43538298" w14:textId="77777777" w:rsidR="00FE0153" w:rsidRPr="00681C9F" w:rsidRDefault="00FE0153" w:rsidP="00FE0153">
      <w:pPr>
        <w:rPr>
          <w:rFonts w:eastAsia="Times New Roman"/>
          <w:b/>
          <w:color w:val="000000"/>
          <w:spacing w:val="50"/>
          <w:lang w:eastAsia="hr-HR"/>
        </w:rPr>
      </w:pPr>
    </w:p>
    <w:p w14:paraId="43538299" w14:textId="77777777" w:rsidR="00FE0153" w:rsidRPr="00681C9F" w:rsidRDefault="00A577FE" w:rsidP="00FE0153">
      <w:pPr>
        <w:spacing w:after="0" w:line="240" w:lineRule="auto"/>
        <w:jc w:val="both"/>
      </w:pPr>
      <w:r w:rsidRPr="00681C9F">
        <w:rPr>
          <w:rFonts w:eastAsia="Times New Roman"/>
          <w:b/>
          <w:color w:val="000000"/>
          <w:spacing w:val="50"/>
          <w:lang w:eastAsia="hr-HR"/>
        </w:rPr>
        <w:br w:type="page"/>
      </w:r>
    </w:p>
    <w:p w14:paraId="4353829A" w14:textId="77777777" w:rsidR="008320B3" w:rsidRPr="00681C9F" w:rsidRDefault="008320B3" w:rsidP="00E21DD2">
      <w:pPr>
        <w:jc w:val="center"/>
        <w:rPr>
          <w:rFonts w:eastAsia="Times New Roman"/>
          <w:b/>
          <w:color w:val="000000"/>
          <w:spacing w:val="50"/>
          <w:lang w:eastAsia="hr-HR"/>
        </w:rPr>
      </w:pPr>
      <w:r w:rsidRPr="00681C9F">
        <w:rPr>
          <w:rFonts w:eastAsia="Times New Roman"/>
          <w:b/>
          <w:color w:val="000000"/>
          <w:spacing w:val="50"/>
          <w:lang w:eastAsia="hr-HR"/>
        </w:rPr>
        <w:lastRenderedPageBreak/>
        <w:t>Obrazloženje</w:t>
      </w:r>
    </w:p>
    <w:p w14:paraId="4353829B" w14:textId="77777777" w:rsidR="00612863" w:rsidRPr="00681C9F" w:rsidRDefault="005C57B9" w:rsidP="00452956">
      <w:pPr>
        <w:spacing w:after="0"/>
        <w:ind w:firstLine="708"/>
        <w:jc w:val="both"/>
        <w:rPr>
          <w:rFonts w:eastAsia="MS Mincho"/>
          <w:lang w:eastAsia="ja-JP"/>
        </w:rPr>
      </w:pPr>
      <w:r w:rsidRPr="00681C9F">
        <w:rPr>
          <w:rFonts w:eastAsia="MS Mincho"/>
          <w:lang w:eastAsia="ja-JP"/>
        </w:rPr>
        <w:t>Dana 31. ožujka 2022. godine, na Konačni prijedlog Zakona o zaštiti prijavitelja nepravilnosti</w:t>
      </w:r>
      <w:r w:rsidR="005B7122" w:rsidRPr="00681C9F">
        <w:rPr>
          <w:rFonts w:eastAsia="MS Mincho"/>
          <w:lang w:eastAsia="ja-JP"/>
        </w:rPr>
        <w:t>, drugo čitanje, P.Z.E. 242,</w:t>
      </w:r>
      <w:r w:rsidRPr="00681C9F">
        <w:rPr>
          <w:rFonts w:eastAsia="MS Mincho"/>
          <w:lang w:eastAsia="ja-JP"/>
        </w:rPr>
        <w:t xml:space="preserve"> podne</w:t>
      </w:r>
      <w:r w:rsidR="005B7122" w:rsidRPr="00681C9F">
        <w:rPr>
          <w:rFonts w:eastAsia="MS Mincho"/>
          <w:lang w:eastAsia="ja-JP"/>
        </w:rPr>
        <w:t xml:space="preserve">seni su amandmani koji su navedeni u nastavku uz obrazloženje njihova prihvaćanja. </w:t>
      </w:r>
    </w:p>
    <w:p w14:paraId="4353829C" w14:textId="77777777" w:rsidR="00612863" w:rsidRPr="00681C9F" w:rsidRDefault="00612863" w:rsidP="00A36295">
      <w:pPr>
        <w:spacing w:after="0"/>
        <w:jc w:val="both"/>
        <w:rPr>
          <w:rFonts w:eastAsia="MS Mincho"/>
          <w:lang w:eastAsia="ja-JP"/>
        </w:rPr>
      </w:pPr>
    </w:p>
    <w:p w14:paraId="4353829D" w14:textId="77777777" w:rsidR="0033390A" w:rsidRPr="007F4625" w:rsidRDefault="008D11A3" w:rsidP="00452956">
      <w:pPr>
        <w:spacing w:after="0"/>
        <w:ind w:firstLine="708"/>
        <w:jc w:val="both"/>
        <w:rPr>
          <w:rFonts w:eastAsia="MS Mincho"/>
          <w:lang w:eastAsia="ja-JP"/>
        </w:rPr>
      </w:pPr>
      <w:r w:rsidRPr="007F4625">
        <w:rPr>
          <w:rFonts w:eastAsia="MS Mincho"/>
          <w:lang w:eastAsia="ja-JP"/>
        </w:rPr>
        <w:t xml:space="preserve">Odbor za </w:t>
      </w:r>
      <w:r w:rsidR="008C7BBE" w:rsidRPr="007F4625">
        <w:rPr>
          <w:rFonts w:eastAsia="MS Mincho"/>
          <w:lang w:eastAsia="ja-JP"/>
        </w:rPr>
        <w:t>zakonodavstvo</w:t>
      </w:r>
      <w:r w:rsidRPr="007F4625">
        <w:rPr>
          <w:rFonts w:eastAsia="MS Mincho"/>
          <w:lang w:eastAsia="ja-JP"/>
        </w:rPr>
        <w:t xml:space="preserve"> </w:t>
      </w:r>
      <w:r w:rsidR="00743615" w:rsidRPr="007F4625">
        <w:rPr>
          <w:rFonts w:eastAsia="MS Mincho"/>
          <w:lang w:eastAsia="ja-JP"/>
        </w:rPr>
        <w:t xml:space="preserve">Hrvatskoga </w:t>
      </w:r>
      <w:r w:rsidR="0033390A" w:rsidRPr="007F4625">
        <w:rPr>
          <w:rFonts w:eastAsia="MS Mincho"/>
          <w:lang w:eastAsia="ja-JP"/>
        </w:rPr>
        <w:t>sabor</w:t>
      </w:r>
      <w:r w:rsidR="00743615" w:rsidRPr="007F4625">
        <w:rPr>
          <w:rFonts w:eastAsia="MS Mincho"/>
          <w:lang w:eastAsia="ja-JP"/>
        </w:rPr>
        <w:t>a</w:t>
      </w:r>
      <w:r w:rsidRPr="007F4625">
        <w:rPr>
          <w:rFonts w:eastAsia="MS Mincho"/>
          <w:lang w:eastAsia="ja-JP"/>
        </w:rPr>
        <w:t xml:space="preserve"> pre</w:t>
      </w:r>
      <w:r w:rsidR="005B7122" w:rsidRPr="007F4625">
        <w:rPr>
          <w:rFonts w:eastAsia="MS Mincho"/>
          <w:lang w:eastAsia="ja-JP"/>
        </w:rPr>
        <w:t>dložio je</w:t>
      </w:r>
      <w:r w:rsidR="008C7BBE" w:rsidRPr="007F4625">
        <w:rPr>
          <w:rFonts w:eastAsia="MS Mincho"/>
          <w:lang w:eastAsia="ja-JP"/>
        </w:rPr>
        <w:t xml:space="preserve"> </w:t>
      </w:r>
      <w:r w:rsidRPr="007F4625">
        <w:rPr>
          <w:rFonts w:eastAsia="MS Mincho"/>
          <w:lang w:eastAsia="ja-JP"/>
        </w:rPr>
        <w:t>amandman</w:t>
      </w:r>
      <w:r w:rsidR="0033390A" w:rsidRPr="007F4625">
        <w:rPr>
          <w:rFonts w:eastAsia="MS Mincho"/>
          <w:lang w:eastAsia="ja-JP"/>
        </w:rPr>
        <w:t xml:space="preserve"> na član</w:t>
      </w:r>
      <w:r w:rsidRPr="007F4625">
        <w:rPr>
          <w:rFonts w:eastAsia="MS Mincho"/>
          <w:lang w:eastAsia="ja-JP"/>
        </w:rPr>
        <w:t>ak</w:t>
      </w:r>
      <w:r w:rsidR="008C7BBE" w:rsidRPr="007F4625">
        <w:rPr>
          <w:rFonts w:eastAsia="MS Mincho"/>
          <w:lang w:eastAsia="ja-JP"/>
        </w:rPr>
        <w:t xml:space="preserve"> 10</w:t>
      </w:r>
      <w:r w:rsidRPr="007F4625">
        <w:rPr>
          <w:rFonts w:eastAsia="MS Mincho"/>
          <w:lang w:eastAsia="ja-JP"/>
        </w:rPr>
        <w:t xml:space="preserve">. </w:t>
      </w:r>
      <w:r w:rsidR="0033390A" w:rsidRPr="007F4625">
        <w:rPr>
          <w:rFonts w:eastAsia="MS Mincho"/>
          <w:lang w:eastAsia="ja-JP"/>
        </w:rPr>
        <w:t>Konačnog</w:t>
      </w:r>
      <w:r w:rsidR="0033390A" w:rsidRPr="007F4625">
        <w:t xml:space="preserve"> </w:t>
      </w:r>
      <w:r w:rsidR="008C7BBE" w:rsidRPr="007F4625">
        <w:rPr>
          <w:rFonts w:eastAsia="MS Mincho"/>
          <w:lang w:eastAsia="ja-JP"/>
        </w:rPr>
        <w:t>prijedloga Z</w:t>
      </w:r>
      <w:r w:rsidR="0033390A" w:rsidRPr="007F4625">
        <w:rPr>
          <w:rFonts w:eastAsia="MS Mincho"/>
          <w:lang w:eastAsia="ja-JP"/>
        </w:rPr>
        <w:t xml:space="preserve">akona o </w:t>
      </w:r>
      <w:r w:rsidR="008C7BBE" w:rsidRPr="007F4625">
        <w:rPr>
          <w:rFonts w:eastAsia="MS Mincho"/>
          <w:lang w:eastAsia="ja-JP"/>
        </w:rPr>
        <w:t>zaštiti prijavitelja nepravilnosti</w:t>
      </w:r>
      <w:r w:rsidR="00743615" w:rsidRPr="007F4625">
        <w:rPr>
          <w:rFonts w:eastAsia="MS Mincho"/>
          <w:lang w:eastAsia="ja-JP"/>
        </w:rPr>
        <w:t xml:space="preserve"> koji glasi:</w:t>
      </w:r>
    </w:p>
    <w:p w14:paraId="4353829E" w14:textId="77777777" w:rsidR="00C5401F" w:rsidRPr="007F4625" w:rsidRDefault="00C5401F" w:rsidP="005B7122">
      <w:pPr>
        <w:spacing w:after="0"/>
        <w:jc w:val="both"/>
        <w:rPr>
          <w:rFonts w:eastAsia="Times New Roman"/>
          <w:lang w:eastAsia="hr-HR"/>
        </w:rPr>
      </w:pPr>
    </w:p>
    <w:p w14:paraId="4353829F" w14:textId="77777777" w:rsidR="00C5401F" w:rsidRPr="00681C9F" w:rsidRDefault="008C7BBE" w:rsidP="005B7122">
      <w:pPr>
        <w:spacing w:after="240"/>
        <w:ind w:firstLine="708"/>
        <w:jc w:val="both"/>
      </w:pPr>
      <w:r w:rsidRPr="007F4625">
        <w:t>„U članku 10. stavku 4. riječ: „primjenjivim“ briše se.“</w:t>
      </w:r>
    </w:p>
    <w:p w14:paraId="435382A0" w14:textId="77777777" w:rsidR="00681C9F" w:rsidRDefault="0063562F" w:rsidP="00452956">
      <w:pPr>
        <w:ind w:firstLine="708"/>
        <w:jc w:val="both"/>
        <w:rPr>
          <w:rFonts w:eastAsia="Calibri"/>
        </w:rPr>
      </w:pPr>
      <w:r w:rsidRPr="007F4625">
        <w:rPr>
          <w:rFonts w:eastAsia="Calibri"/>
        </w:rPr>
        <w:t>Amandmanom se briše suvišna riječ jer se u pravnom sustavu nacionalnog zakonodavstva i zakonodavstva Europske unije podrazumijeva primjena propis</w:t>
      </w:r>
      <w:r w:rsidR="00452956">
        <w:rPr>
          <w:rFonts w:eastAsia="Calibri"/>
        </w:rPr>
        <w:t>a koji su na snazi</w:t>
      </w:r>
      <w:r w:rsidRPr="007F4625">
        <w:rPr>
          <w:rFonts w:eastAsia="Calibri"/>
        </w:rPr>
        <w:t xml:space="preserve"> te u hrvatskom pravnom sustavu ne postoji primjenjivo, odnosno neprimjenjivo pravo. </w:t>
      </w:r>
    </w:p>
    <w:p w14:paraId="435382A1" w14:textId="77777777" w:rsidR="00452956" w:rsidRPr="00452956" w:rsidRDefault="00452956" w:rsidP="00452956">
      <w:pPr>
        <w:ind w:firstLine="708"/>
        <w:jc w:val="both"/>
        <w:rPr>
          <w:rFonts w:eastAsia="Calibri"/>
        </w:rPr>
      </w:pPr>
    </w:p>
    <w:p w14:paraId="435382A2" w14:textId="77777777" w:rsidR="00A53D4B" w:rsidRPr="00681C9F" w:rsidRDefault="00A53D4B" w:rsidP="00452956">
      <w:pPr>
        <w:spacing w:after="240"/>
        <w:ind w:firstLine="708"/>
        <w:jc w:val="both"/>
      </w:pPr>
      <w:r w:rsidRPr="00681C9F">
        <w:t xml:space="preserve">Klub zastupnika </w:t>
      </w:r>
      <w:r w:rsidR="007F4625">
        <w:t>HDZ-a</w:t>
      </w:r>
      <w:r w:rsidRPr="00681C9F">
        <w:t xml:space="preserve"> podnio je na Konačni prijedlog Zakona o zaštiti prijavitelja nepravilnosti amandmane na člank</w:t>
      </w:r>
      <w:r w:rsidR="00681C9F">
        <w:t>e</w:t>
      </w:r>
      <w:r w:rsidRPr="00681C9F">
        <w:t xml:space="preserve"> 11., 26., 40. i 41. kako slijedi:</w:t>
      </w:r>
    </w:p>
    <w:p w14:paraId="435382A3" w14:textId="77777777" w:rsidR="00A53D4B" w:rsidRPr="007F4625" w:rsidRDefault="00A53D4B" w:rsidP="00A53D4B">
      <w:pPr>
        <w:spacing w:after="0"/>
        <w:ind w:firstLine="708"/>
        <w:jc w:val="both"/>
      </w:pPr>
      <w:r w:rsidRPr="007F4625">
        <w:t>AMANDMAN čl. 11.:</w:t>
      </w:r>
    </w:p>
    <w:p w14:paraId="435382A4" w14:textId="77777777" w:rsidR="00A53D4B" w:rsidRPr="007F4625" w:rsidRDefault="00A53D4B" w:rsidP="00A53D4B">
      <w:pPr>
        <w:spacing w:after="0"/>
        <w:ind w:firstLine="708"/>
        <w:jc w:val="both"/>
      </w:pPr>
      <w:r w:rsidRPr="007F4625">
        <w:t>U članku 11. stavku 1. točka 5. postaje točka 6. te se dodaje nova točka 5. koja glasi:</w:t>
      </w:r>
    </w:p>
    <w:p w14:paraId="435382A5" w14:textId="77777777" w:rsidR="00681C9F" w:rsidRDefault="00A53D4B" w:rsidP="00452956">
      <w:pPr>
        <w:ind w:firstLine="708"/>
        <w:jc w:val="both"/>
      </w:pPr>
      <w:r w:rsidRPr="007F4625">
        <w:t>„5. emocionalnu podršku“.</w:t>
      </w:r>
    </w:p>
    <w:p w14:paraId="435382A6" w14:textId="77777777" w:rsidR="00A53D4B" w:rsidRPr="007F4625" w:rsidRDefault="00A53D4B" w:rsidP="00452956">
      <w:pPr>
        <w:ind w:firstLine="708"/>
        <w:jc w:val="both"/>
      </w:pPr>
      <w:r w:rsidRPr="00681C9F">
        <w:t>Prijavitelji nepravilnosti se često zbog prijave nepravilnosti susreću s nekim oblikom osvete. To ponekad može izazvati negativne emocionalne reakcije izazvane primjerice gubitkom posla ili degradacijom na poslu, neprihvaćanjem njihovih poteza od strane kolega i šire zajednice. Stoga im je potrebno osigurati određeni vid emocionalne podrške.</w:t>
      </w:r>
    </w:p>
    <w:p w14:paraId="435382A7" w14:textId="77777777" w:rsidR="00A53D4B" w:rsidRPr="007F4625" w:rsidRDefault="00A53D4B" w:rsidP="00A53D4B">
      <w:pPr>
        <w:spacing w:after="0"/>
        <w:ind w:firstLine="708"/>
        <w:jc w:val="both"/>
      </w:pPr>
      <w:r w:rsidRPr="007F4625">
        <w:t>AMANDMAN čl. 26.:</w:t>
      </w:r>
    </w:p>
    <w:p w14:paraId="435382A8" w14:textId="77777777" w:rsidR="00A53D4B" w:rsidRPr="007F4625" w:rsidRDefault="00A53D4B" w:rsidP="00A53D4B">
      <w:pPr>
        <w:ind w:firstLine="708"/>
        <w:jc w:val="both"/>
      </w:pPr>
      <w:r w:rsidRPr="007F4625">
        <w:t>U članku 26. stavku 2. točki 1. riječi: „točka 4.“ zamjenjuju se riječima „točka 3.“.</w:t>
      </w:r>
    </w:p>
    <w:p w14:paraId="435382A9" w14:textId="77777777" w:rsidR="00A53D4B" w:rsidRPr="007F4625" w:rsidRDefault="00A53D4B" w:rsidP="00452956">
      <w:pPr>
        <w:ind w:firstLine="708"/>
        <w:jc w:val="both"/>
      </w:pPr>
      <w:r w:rsidRPr="007F4625">
        <w:t>Amandman ispravlja pozivanje na pogrešnu odredbu Zakona. Potrebno je uputiti na rokove propisane u točki 3., a ne 4.</w:t>
      </w:r>
      <w:r w:rsidR="00681C9F">
        <w:t>,</w:t>
      </w:r>
      <w:r w:rsidRPr="00681C9F">
        <w:t xml:space="preserve"> u stavku 2. članka </w:t>
      </w:r>
      <w:r w:rsidRPr="007F4625">
        <w:t>22. Zakona.</w:t>
      </w:r>
    </w:p>
    <w:p w14:paraId="435382AA" w14:textId="77777777" w:rsidR="00A53D4B" w:rsidRPr="007F4625" w:rsidRDefault="00A53D4B" w:rsidP="00A53D4B">
      <w:pPr>
        <w:spacing w:after="0"/>
        <w:ind w:firstLine="708"/>
        <w:jc w:val="both"/>
      </w:pPr>
      <w:r w:rsidRPr="007F4625">
        <w:t>AMANDMAN čl. 40.:</w:t>
      </w:r>
    </w:p>
    <w:p w14:paraId="435382AB" w14:textId="77777777" w:rsidR="00A53D4B" w:rsidRPr="007F4625" w:rsidRDefault="00A53D4B" w:rsidP="00A53D4B">
      <w:pPr>
        <w:spacing w:after="0"/>
        <w:ind w:firstLine="708"/>
        <w:jc w:val="both"/>
      </w:pPr>
      <w:r w:rsidRPr="007F4625">
        <w:t>U članku 40. dodaje se broj: „(1)“ ispred riječi: „Ministarstvo“.</w:t>
      </w:r>
    </w:p>
    <w:p w14:paraId="435382AC" w14:textId="77777777" w:rsidR="00A53D4B" w:rsidRPr="007F4625" w:rsidRDefault="00A53D4B" w:rsidP="00A53D4B">
      <w:pPr>
        <w:spacing w:after="0"/>
        <w:ind w:firstLine="708"/>
        <w:jc w:val="both"/>
      </w:pPr>
      <w:r w:rsidRPr="007F4625">
        <w:t>Dodaje se stavak 2. koji glasi:</w:t>
      </w:r>
    </w:p>
    <w:p w14:paraId="435382AD" w14:textId="77777777" w:rsidR="00A53D4B" w:rsidRPr="007F4625" w:rsidRDefault="00A53D4B" w:rsidP="00A53D4B">
      <w:pPr>
        <w:spacing w:after="0"/>
        <w:jc w:val="both"/>
      </w:pPr>
    </w:p>
    <w:p w14:paraId="435382AE" w14:textId="77777777" w:rsidR="00452956" w:rsidRDefault="00A53D4B" w:rsidP="00452956">
      <w:pPr>
        <w:spacing w:after="0"/>
        <w:ind w:left="708"/>
        <w:jc w:val="both"/>
      </w:pPr>
      <w:r w:rsidRPr="007F4625">
        <w:t>„(2) Ministarstvo nadležno za poslove pravosuđa dužno je voditi evidencije i statističke podatke o sudskim predmetima vezanim uz sudsku zaštitu sukladno ovom Zakonu.“.</w:t>
      </w:r>
    </w:p>
    <w:p w14:paraId="435382AF" w14:textId="77777777" w:rsidR="00452956" w:rsidRDefault="00452956" w:rsidP="00452956">
      <w:pPr>
        <w:spacing w:after="0"/>
        <w:ind w:firstLine="708"/>
        <w:jc w:val="both"/>
      </w:pPr>
    </w:p>
    <w:p w14:paraId="435382B0" w14:textId="77777777" w:rsidR="00A53D4B" w:rsidRPr="007F4625" w:rsidRDefault="00A53D4B" w:rsidP="00452956">
      <w:pPr>
        <w:spacing w:after="0"/>
        <w:ind w:firstLine="708"/>
        <w:jc w:val="both"/>
      </w:pPr>
      <w:r w:rsidRPr="007F4625">
        <w:t xml:space="preserve">Praćenje sudske prakse u vezi sudske zaštite osoba koje uživaju zaštitu sukladno ovom Zakonu važno je za daljnje unaprjeđenje sustava zaštite prijavitelja nepravilnosti. Iz sudske prakse trebalo bi se vidjeti koji su najčešći oblici povrede prava prijavitelja nepravilnosti, dinamika ostvarivanja zaštite i slično. Na temelju takvih podataka ministarstvo nadležno za </w:t>
      </w:r>
      <w:r w:rsidRPr="007F4625">
        <w:lastRenderedPageBreak/>
        <w:t>poslove pravosuđa kao stručni nositelj ovog Zakona može planirati mjere za poboljšanje sustava što može uključivati i normativne dorade.</w:t>
      </w:r>
    </w:p>
    <w:p w14:paraId="435382B1" w14:textId="77777777" w:rsidR="00452956" w:rsidRDefault="00452956" w:rsidP="00A53D4B">
      <w:pPr>
        <w:spacing w:after="0"/>
        <w:ind w:firstLine="708"/>
        <w:jc w:val="both"/>
      </w:pPr>
    </w:p>
    <w:p w14:paraId="435382B2" w14:textId="77777777" w:rsidR="00A53D4B" w:rsidRPr="007F4625" w:rsidRDefault="00A53D4B" w:rsidP="00A53D4B">
      <w:pPr>
        <w:spacing w:after="0"/>
        <w:ind w:firstLine="708"/>
        <w:jc w:val="both"/>
      </w:pPr>
      <w:r w:rsidRPr="007F4625">
        <w:t>AMANDMAN čl. 41.:</w:t>
      </w:r>
    </w:p>
    <w:p w14:paraId="435382B3" w14:textId="77777777" w:rsidR="00A53D4B" w:rsidRPr="007F4625" w:rsidRDefault="00A53D4B" w:rsidP="00A53D4B">
      <w:pPr>
        <w:spacing w:after="0"/>
        <w:ind w:firstLine="708"/>
        <w:jc w:val="both"/>
      </w:pPr>
      <w:r w:rsidRPr="007F4625">
        <w:t>U članku 41. dodaju se stavci 5. i 6. koji glase:</w:t>
      </w:r>
    </w:p>
    <w:p w14:paraId="435382B4" w14:textId="77777777" w:rsidR="00A53D4B" w:rsidRPr="007F4625" w:rsidRDefault="00A53D4B" w:rsidP="00A53D4B">
      <w:pPr>
        <w:spacing w:after="0"/>
        <w:jc w:val="both"/>
      </w:pPr>
    </w:p>
    <w:p w14:paraId="435382B5" w14:textId="77777777" w:rsidR="00A53D4B" w:rsidRPr="007F4625" w:rsidRDefault="00A53D4B" w:rsidP="00A53D4B">
      <w:pPr>
        <w:spacing w:after="0"/>
        <w:ind w:left="708"/>
        <w:jc w:val="both"/>
      </w:pPr>
      <w:r w:rsidRPr="007F4625">
        <w:t>„(5) Ministar nadležan za poslove pravosuđa će u roku od šest mjeseci od stupanja na snagu ovoga zakona donijeti akt kojim će urediti pružanje emocionalne podrške iz članka 11. stavka 1. točke 5. ovoga Zakona.“.</w:t>
      </w:r>
    </w:p>
    <w:p w14:paraId="435382B6" w14:textId="77777777" w:rsidR="00452956" w:rsidRDefault="00A53D4B" w:rsidP="00452956">
      <w:pPr>
        <w:spacing w:after="0"/>
        <w:ind w:left="708"/>
        <w:jc w:val="both"/>
      </w:pPr>
      <w:r w:rsidRPr="007F4625">
        <w:t>„(6) Ministarstvo nadležno za poslove pravosuđa objavit će obrazac za statističko praćenje vezano uz članak 40. stavak 2. ovoga Zakona u „Narodnim novinama“ u roku od dva mjeseca od stupanja na snagu ovoga Zakona.“.</w:t>
      </w:r>
    </w:p>
    <w:p w14:paraId="435382B7" w14:textId="77777777" w:rsidR="00452956" w:rsidRDefault="00452956" w:rsidP="00452956">
      <w:pPr>
        <w:spacing w:after="0"/>
        <w:ind w:firstLine="708"/>
        <w:jc w:val="both"/>
      </w:pPr>
    </w:p>
    <w:p w14:paraId="435382B8" w14:textId="77777777" w:rsidR="00A53D4B" w:rsidRPr="007F4625" w:rsidRDefault="00A53D4B" w:rsidP="00452956">
      <w:pPr>
        <w:spacing w:after="0"/>
        <w:ind w:firstLine="708"/>
        <w:jc w:val="both"/>
      </w:pPr>
      <w:r w:rsidRPr="007F4625">
        <w:t xml:space="preserve">Materija zaštite prijavitelja nepravilnosti je u nadležnosti ministarstva nadležnog za poslove pravosuđa, te je stoga prikladno da se pružanje emocionalne podrške uredi aktom tog ministarstva. </w:t>
      </w:r>
    </w:p>
    <w:p w14:paraId="435382B9" w14:textId="77777777" w:rsidR="00A53D4B" w:rsidRPr="007F4625" w:rsidRDefault="00A53D4B" w:rsidP="00A53D4B">
      <w:pPr>
        <w:spacing w:after="0"/>
        <w:ind w:left="708"/>
        <w:jc w:val="both"/>
      </w:pPr>
    </w:p>
    <w:p w14:paraId="435382BA" w14:textId="77777777" w:rsidR="00A53D4B" w:rsidRPr="007F4625" w:rsidRDefault="00A53D4B" w:rsidP="00452956">
      <w:pPr>
        <w:spacing w:after="0"/>
        <w:ind w:firstLine="708"/>
        <w:jc w:val="both"/>
      </w:pPr>
      <w:r w:rsidRPr="007F4625">
        <w:t>Objava obrazaca za statističko praćenje rada pravosudnih tijela je u nadležnosti ministarstva nadležnog za poslove pravosuđa koje ima rok od dva mjeseca od stupanja na snagu Zakona da u Narodnim novinama objavi takav obrazac.</w:t>
      </w:r>
    </w:p>
    <w:p w14:paraId="435382BB" w14:textId="77777777" w:rsidR="00A53D4B" w:rsidRPr="007F4625" w:rsidRDefault="00A53D4B" w:rsidP="00A36295">
      <w:pPr>
        <w:spacing w:after="0"/>
        <w:jc w:val="both"/>
      </w:pPr>
    </w:p>
    <w:p w14:paraId="435382BC" w14:textId="77777777" w:rsidR="007F4625" w:rsidRDefault="007F4625" w:rsidP="00A36295">
      <w:pPr>
        <w:jc w:val="both"/>
      </w:pPr>
    </w:p>
    <w:p w14:paraId="435382BD" w14:textId="77777777" w:rsidR="00A53D4B" w:rsidRPr="007F4625" w:rsidRDefault="00A53D4B" w:rsidP="00A36295">
      <w:pPr>
        <w:jc w:val="both"/>
      </w:pPr>
      <w:r w:rsidRPr="007F4625">
        <w:t>Zastupnik Dražen Bošnjaković, podnio je na Konačni prijedlog Zakona o zaštiti prijavitelja nepravilnosti amandman na članak 11.:</w:t>
      </w:r>
    </w:p>
    <w:p w14:paraId="435382BE" w14:textId="77777777" w:rsidR="00A53D4B" w:rsidRPr="007F4625" w:rsidRDefault="00A53D4B" w:rsidP="00A53D4B">
      <w:pPr>
        <w:spacing w:after="0"/>
        <w:ind w:firstLine="708"/>
        <w:jc w:val="both"/>
      </w:pPr>
      <w:r w:rsidRPr="007F4625">
        <w:t xml:space="preserve">U članku 11. stavku 2. i 3. se riječi: “stavka 1.“ </w:t>
      </w:r>
      <w:r w:rsidR="00DA659D">
        <w:t>z</w:t>
      </w:r>
      <w:r w:rsidRPr="007F4625">
        <w:t>amjenjuju</w:t>
      </w:r>
      <w:r w:rsidR="00DA659D">
        <w:t xml:space="preserve"> s</w:t>
      </w:r>
      <w:r w:rsidRPr="007F4625">
        <w:t xml:space="preserve"> riječima: „stavaka 1. i 2.“</w:t>
      </w:r>
    </w:p>
    <w:p w14:paraId="435382BF" w14:textId="77777777" w:rsidR="00A53D4B" w:rsidRPr="007F4625" w:rsidRDefault="00A53D4B" w:rsidP="00A53D4B">
      <w:pPr>
        <w:spacing w:after="0"/>
        <w:ind w:left="708"/>
        <w:jc w:val="both"/>
      </w:pPr>
      <w:r w:rsidRPr="007F4625">
        <w:t>U članku 11. dosadašnji stavci 2. i 3. postaju stavci 3. i 4. te se dodaje novi stavak 2. koji glasi:</w:t>
      </w:r>
    </w:p>
    <w:p w14:paraId="435382C0" w14:textId="77777777" w:rsidR="00A53D4B" w:rsidRPr="007F4625" w:rsidRDefault="00A53D4B" w:rsidP="00A53D4B">
      <w:pPr>
        <w:spacing w:after="0"/>
        <w:ind w:left="708"/>
        <w:jc w:val="both"/>
      </w:pPr>
    </w:p>
    <w:p w14:paraId="435382C1" w14:textId="77777777" w:rsidR="00A53D4B" w:rsidRPr="007F4625" w:rsidRDefault="00A53D4B" w:rsidP="00A53D4B">
      <w:pPr>
        <w:spacing w:after="240"/>
        <w:ind w:left="708"/>
        <w:jc w:val="both"/>
      </w:pPr>
      <w:r w:rsidRPr="007F4625">
        <w:t>„Prijavitelju nepravilnosti može se odobriti sekundarna besplatna pravna pomoću skladu sa zakonom kojim se uređuje pravo na besplatnu pravnu pomoć.“.</w:t>
      </w:r>
    </w:p>
    <w:p w14:paraId="435382C2" w14:textId="77777777" w:rsidR="00A53D4B" w:rsidRPr="007F4625" w:rsidRDefault="00A53D4B" w:rsidP="00452956">
      <w:pPr>
        <w:spacing w:after="240"/>
        <w:ind w:firstLine="708"/>
        <w:jc w:val="both"/>
      </w:pPr>
      <w:r w:rsidRPr="007F4625">
        <w:t>Kako bi se izbjeglo pogrešno tumačenje da prijavitelji nepravilnosti nemaju pravo na sekundarnu besplatnu pravnu pomoć, ovim amandmanom će se jasno naglasiti da se prijaviteljima nepravilnosti može odobriti sekundarna besplatna pravna pomoć u skladu sa zakonom kojim se uređuje pravo na besplatnu pravnu pomoć. To podrazumijeva područja i kriterije koje su propisni tim zakonom. Ista mogućnost predviđa se i za povezane osobe, povjerljive osobe i njene zamjene.</w:t>
      </w:r>
    </w:p>
    <w:p w14:paraId="435382C3" w14:textId="77777777" w:rsidR="007F4625" w:rsidRDefault="007F4625" w:rsidP="007F4625">
      <w:pPr>
        <w:jc w:val="both"/>
      </w:pPr>
    </w:p>
    <w:p w14:paraId="435382C4" w14:textId="5CC650E2" w:rsidR="005C57B9" w:rsidRDefault="005C57B9" w:rsidP="00452956">
      <w:pPr>
        <w:ind w:firstLine="708"/>
        <w:jc w:val="both"/>
      </w:pPr>
      <w:r w:rsidRPr="007F4625">
        <w:t>Odbor za ljudska prava i prava nacionalnih manjina Hrvatskoga sabora na Konačni prijedlog Zakona o zaštiti prijavitelja nepravilnosti podnio je amandman</w:t>
      </w:r>
      <w:r w:rsidR="00A53D4B" w:rsidRPr="007F4625">
        <w:t>e</w:t>
      </w:r>
      <w:r w:rsidRPr="007F4625">
        <w:t xml:space="preserve"> na člank</w:t>
      </w:r>
      <w:r w:rsidR="00A53D4B" w:rsidRPr="007F4625">
        <w:t>e</w:t>
      </w:r>
      <w:r w:rsidRPr="007F4625">
        <w:t xml:space="preserve"> 22.</w:t>
      </w:r>
      <w:r w:rsidR="00A53D4B" w:rsidRPr="007F4625">
        <w:t xml:space="preserve"> i 24.</w:t>
      </w:r>
    </w:p>
    <w:p w14:paraId="3F19C8FD" w14:textId="3FF2E762" w:rsidR="00DD7CEC" w:rsidRDefault="00DD7CEC" w:rsidP="00452956">
      <w:pPr>
        <w:ind w:firstLine="708"/>
        <w:jc w:val="both"/>
      </w:pPr>
    </w:p>
    <w:p w14:paraId="64A36EE5" w14:textId="77777777" w:rsidR="00DD7CEC" w:rsidRPr="007F4625" w:rsidRDefault="00DD7CEC" w:rsidP="00452956">
      <w:pPr>
        <w:ind w:firstLine="708"/>
        <w:jc w:val="both"/>
      </w:pPr>
    </w:p>
    <w:p w14:paraId="435382C5" w14:textId="77777777" w:rsidR="00A53D4B" w:rsidRPr="007F4625" w:rsidRDefault="00A53D4B" w:rsidP="005B7122">
      <w:pPr>
        <w:ind w:left="708"/>
        <w:jc w:val="both"/>
      </w:pPr>
      <w:r w:rsidRPr="007F4625">
        <w:t>AMANDMAN na čl. 22.:</w:t>
      </w:r>
    </w:p>
    <w:p w14:paraId="435382C6" w14:textId="77777777" w:rsidR="005C57B9" w:rsidRPr="007F4625" w:rsidRDefault="005C57B9" w:rsidP="005B7122">
      <w:pPr>
        <w:ind w:left="708"/>
        <w:jc w:val="both"/>
      </w:pPr>
      <w:r w:rsidRPr="007F4625">
        <w:t xml:space="preserve">Iza stavka 4. dodaje se stavak 5. koji glasi: </w:t>
      </w:r>
    </w:p>
    <w:p w14:paraId="435382C7" w14:textId="77777777" w:rsidR="005C57B9" w:rsidRPr="00681C9F" w:rsidRDefault="005C57B9" w:rsidP="00452956">
      <w:pPr>
        <w:ind w:left="708"/>
        <w:jc w:val="both"/>
      </w:pPr>
      <w:r w:rsidRPr="007F4625">
        <w:t>„(5) Ako je prijavu nepravilnosti kod poslodavca zaprimila osoba koja nje nadležna za postupanje po prijavi nepravilnosti, ista ju  je dužna bez odgode i bez izmjena proslijediti povjerljivoj osobi uz zaštitu identiteta prijavitelja nepravilnosti i povjerljivosti podataka iz prijave.“</w:t>
      </w:r>
    </w:p>
    <w:p w14:paraId="435382C8" w14:textId="77777777" w:rsidR="005C57B9" w:rsidRPr="007F4625" w:rsidRDefault="00D95E8F" w:rsidP="00452956">
      <w:pPr>
        <w:spacing w:after="240"/>
        <w:ind w:firstLine="708"/>
        <w:jc w:val="both"/>
      </w:pPr>
      <w:r w:rsidRPr="007F4625">
        <w:t xml:space="preserve">Ovim amandmanom propisuje se obveza prosljeđivanja prijave nepravilnosti povjerljivoj osobi od strane osobe koja je zaprimila prijavu a nije nadležna za postupanje po njoj. Takva obveza je već propisana u </w:t>
      </w:r>
      <w:r w:rsidR="00452956">
        <w:t>slučaju vanjskog prijavljivanja</w:t>
      </w:r>
      <w:r w:rsidRPr="007F4625">
        <w:t xml:space="preserve"> te je razumno propisati ju i kod unutarnjeg prijavljivanja nepravilnosti.</w:t>
      </w:r>
      <w:r w:rsidR="00612863" w:rsidRPr="007F4625">
        <w:t xml:space="preserve"> Takva odredba pridonosi zaštiti prijavitelja nepravilnosti.</w:t>
      </w:r>
    </w:p>
    <w:p w14:paraId="435382C9" w14:textId="77777777" w:rsidR="00D95E8F" w:rsidRPr="007F4625" w:rsidRDefault="00A53D4B" w:rsidP="005B7122">
      <w:pPr>
        <w:spacing w:after="0"/>
        <w:ind w:left="708"/>
        <w:jc w:val="both"/>
      </w:pPr>
      <w:r w:rsidRPr="007F4625">
        <w:t xml:space="preserve">AMANDMAN na čl. 24. </w:t>
      </w:r>
    </w:p>
    <w:p w14:paraId="435382CA" w14:textId="77777777" w:rsidR="00A53D4B" w:rsidRPr="007F4625" w:rsidRDefault="00A53D4B" w:rsidP="005B7122">
      <w:pPr>
        <w:spacing w:after="0"/>
        <w:ind w:left="708"/>
        <w:jc w:val="both"/>
      </w:pPr>
    </w:p>
    <w:p w14:paraId="435382CB" w14:textId="77777777" w:rsidR="00A53D4B" w:rsidRPr="007F4625" w:rsidRDefault="00A53D4B" w:rsidP="00A53D4B">
      <w:pPr>
        <w:spacing w:after="0"/>
        <w:ind w:left="708"/>
        <w:jc w:val="both"/>
      </w:pPr>
      <w:r w:rsidRPr="007F4625">
        <w:t>U članku 24. stavak 3. mijenja se i glasi:</w:t>
      </w:r>
    </w:p>
    <w:p w14:paraId="435382CC" w14:textId="77777777" w:rsidR="00A53D4B" w:rsidRPr="007F4625" w:rsidRDefault="00A53D4B" w:rsidP="00A53D4B">
      <w:pPr>
        <w:spacing w:after="0"/>
        <w:ind w:left="708"/>
        <w:jc w:val="both"/>
      </w:pPr>
      <w:r w:rsidRPr="007F4625">
        <w:t>„Pučki pravobranitelj, u okviru svojih ustavnih ovlasti, provodi postupak zaštite prijavitelja nepravilnosti, povezanih osoba i povjerljivih osoba te njihovih zamjenika sukladno propisima koje primjenjuje te odredbama ovoga Zakona.“</w:t>
      </w:r>
    </w:p>
    <w:p w14:paraId="435382CD" w14:textId="77777777" w:rsidR="00A53D4B" w:rsidRPr="007F4625" w:rsidRDefault="00A53D4B" w:rsidP="00A36295">
      <w:pPr>
        <w:spacing w:after="0"/>
        <w:jc w:val="both"/>
      </w:pPr>
    </w:p>
    <w:p w14:paraId="435382CE" w14:textId="77777777" w:rsidR="005C57B9" w:rsidRPr="007F4625" w:rsidRDefault="00452956" w:rsidP="00A36295">
      <w:pPr>
        <w:tabs>
          <w:tab w:val="center" w:pos="4536"/>
        </w:tabs>
        <w:spacing w:after="240"/>
        <w:jc w:val="both"/>
      </w:pPr>
      <w:r>
        <w:tab/>
      </w:r>
      <w:r w:rsidR="00A53D4B" w:rsidRPr="007F4625">
        <w:t>Ovim amandmanom se obuhvaćaju povezane osobe i povjerljive osobe i njezini zamjenici kako bi im nadležno tijelo za vanjsko prijavljivanje (pučki pravobranitelj) moglo pružiti odgovarajuću zaštitu propisanu odredbama ovoga Zakona.</w:t>
      </w:r>
      <w:r w:rsidR="00A53D4B" w:rsidRPr="007F4625">
        <w:tab/>
      </w:r>
    </w:p>
    <w:p w14:paraId="435382CF" w14:textId="77777777" w:rsidR="007F4625" w:rsidRDefault="007F4625" w:rsidP="00681C9F">
      <w:pPr>
        <w:spacing w:after="240"/>
        <w:jc w:val="both"/>
      </w:pPr>
    </w:p>
    <w:p w14:paraId="435382D0" w14:textId="77777777" w:rsidR="00681C9F" w:rsidRPr="00EA01F1" w:rsidRDefault="00681C9F" w:rsidP="00681C9F">
      <w:pPr>
        <w:spacing w:after="240"/>
        <w:jc w:val="both"/>
      </w:pPr>
      <w:r w:rsidRPr="00EA01F1">
        <w:t>Klub zastupnika SDP-a na Konačni prijedlog Zakona o zaštiti prijavitelja nepravilnosti podnio je amandman na članak 22. kako slijedi:</w:t>
      </w:r>
    </w:p>
    <w:p w14:paraId="435382D1" w14:textId="77777777" w:rsidR="00681C9F" w:rsidRPr="00EA01F1" w:rsidRDefault="00681C9F" w:rsidP="00681C9F">
      <w:pPr>
        <w:ind w:firstLine="708"/>
        <w:jc w:val="both"/>
      </w:pPr>
      <w:r w:rsidRPr="00EA01F1">
        <w:t>U članku 22. iza stavka 4. dodaje se stavak 5. koji glasi:</w:t>
      </w:r>
    </w:p>
    <w:p w14:paraId="435382D2" w14:textId="77777777" w:rsidR="00681C9F" w:rsidRPr="00EA01F1" w:rsidRDefault="00681C9F" w:rsidP="00681C9F">
      <w:pPr>
        <w:ind w:left="708"/>
        <w:jc w:val="both"/>
      </w:pPr>
      <w:r w:rsidRPr="00EA01F1">
        <w:t>„(5) Ako je prijavu nepravilnosti kod poslodavca zaprimila osoba koja nije nadležna za postupanje po prijavi nepravilnosti, ista ju je dužna bez odgode i bez izmjena proslijediti povjerljivoj osobi uz zaštitu identiteta prijavitelja nepravilnosti i povjerljivosti podataka iz prijave.“</w:t>
      </w:r>
    </w:p>
    <w:p w14:paraId="435382D3" w14:textId="77777777" w:rsidR="00681C9F" w:rsidRPr="00EA01F1" w:rsidRDefault="00681C9F" w:rsidP="00452956">
      <w:pPr>
        <w:ind w:firstLine="708"/>
        <w:jc w:val="both"/>
      </w:pPr>
      <w:r w:rsidRPr="00EA01F1">
        <w:t>Amandman je istovjetan amandmanu Odbora za ljudska prava i prava nacionalnih manjina. Njime se propisuje obveza prosljeđivanja prijave nepravilnosti povjerljivoj osobi od strane osobe koja je zaprimila prijavu, a nije nadležna za postupanje po njoj. Takva obveza je već propisana u slučaju vanjskog prijavljivanja, te je razumno propisati ju i kod unutarnjeg prijavljivanja nepravilnosti. Takva odredba pridonosi zaštiti prijavitelja nepravilnosti.</w:t>
      </w:r>
    </w:p>
    <w:p w14:paraId="435382D4" w14:textId="77777777" w:rsidR="007F4625" w:rsidRDefault="007F4625" w:rsidP="00A53D4B">
      <w:pPr>
        <w:jc w:val="both"/>
      </w:pPr>
    </w:p>
    <w:p w14:paraId="435382D5" w14:textId="77777777" w:rsidR="00A53D4B" w:rsidRPr="007F4625" w:rsidRDefault="00A53D4B" w:rsidP="00A53D4B">
      <w:pPr>
        <w:jc w:val="both"/>
      </w:pPr>
      <w:r w:rsidRPr="00681C9F">
        <w:t>Odbor za Ustav, Poslovnik i politički su</w:t>
      </w:r>
      <w:r w:rsidRPr="007F4625">
        <w:t xml:space="preserve">stav predložio je amandman na članak 24. </w:t>
      </w:r>
      <w:r w:rsidRPr="007F4625">
        <w:rPr>
          <w:rFonts w:eastAsia="MS Mincho"/>
          <w:lang w:eastAsia="ja-JP"/>
        </w:rPr>
        <w:t>Konačnog</w:t>
      </w:r>
      <w:r w:rsidRPr="007F4625">
        <w:t xml:space="preserve"> </w:t>
      </w:r>
      <w:r w:rsidRPr="007F4625">
        <w:rPr>
          <w:rFonts w:eastAsia="MS Mincho"/>
          <w:lang w:eastAsia="ja-JP"/>
        </w:rPr>
        <w:t>prijedloga Zakona o zaštiti prijavitelja nepravilnosti koji glasi</w:t>
      </w:r>
      <w:r w:rsidRPr="007F4625">
        <w:t>:</w:t>
      </w:r>
    </w:p>
    <w:p w14:paraId="435382D6" w14:textId="77777777" w:rsidR="00A53D4B" w:rsidRPr="007F4625" w:rsidRDefault="00A53D4B" w:rsidP="00A53D4B">
      <w:pPr>
        <w:ind w:firstLine="708"/>
        <w:jc w:val="both"/>
      </w:pPr>
      <w:r w:rsidRPr="007F4625">
        <w:t>U članku 24. stavak 3. mijenja se i glasi:</w:t>
      </w:r>
    </w:p>
    <w:p w14:paraId="435382D7" w14:textId="77777777" w:rsidR="00A53D4B" w:rsidRPr="007F4625" w:rsidRDefault="00A53D4B" w:rsidP="00A53D4B">
      <w:pPr>
        <w:ind w:left="708"/>
        <w:jc w:val="both"/>
      </w:pPr>
      <w:r w:rsidRPr="007F4625">
        <w:t>„Pučki pravobranitelj, u okviru svojih ustavnih ovlasti, provodi postupak zaštite prijavitelja nepravilnosti, povezanih osoba i povjerljivih osoba te njihovih zamjenika sukladno propisima koje primjenjuje te odredbama ovoga Zakona.“</w:t>
      </w:r>
    </w:p>
    <w:p w14:paraId="435382D8" w14:textId="77777777" w:rsidR="007F4625" w:rsidRPr="007F4625" w:rsidRDefault="00E55364" w:rsidP="00C81598">
      <w:pPr>
        <w:ind w:firstLine="708"/>
        <w:jc w:val="both"/>
      </w:pPr>
      <w:r w:rsidRPr="00E55364">
        <w:t>Amandman je istovjetan amandmanu Odbor</w:t>
      </w:r>
      <w:r>
        <w:t>a</w:t>
      </w:r>
      <w:r w:rsidRPr="00E55364">
        <w:t xml:space="preserve"> za ljudska prava i prava nacionalnih manjina</w:t>
      </w:r>
      <w:r>
        <w:t>.</w:t>
      </w:r>
      <w:r w:rsidRPr="00E55364">
        <w:t xml:space="preserve"> </w:t>
      </w:r>
      <w:r>
        <w:t>Njime se</w:t>
      </w:r>
      <w:r w:rsidR="00A53D4B" w:rsidRPr="007F4625">
        <w:t xml:space="preserve"> obuhvaćaju povezane osobe i povjerljive osobe i njezini zamjenici kako bi im nadležno tijelo za vanjsko prijavljivanje (pučki pravobranitelj) moglo pružiti odgovarajuću zaštitu propisanu odredbama ovoga Zakona.</w:t>
      </w:r>
    </w:p>
    <w:p w14:paraId="435382D9" w14:textId="77777777" w:rsidR="006A7815" w:rsidRDefault="00743615" w:rsidP="005B7122">
      <w:pPr>
        <w:spacing w:before="120" w:after="0"/>
        <w:jc w:val="both"/>
        <w:rPr>
          <w:rFonts w:eastAsia="Times New Roman"/>
          <w:color w:val="000000"/>
          <w:szCs w:val="22"/>
          <w:lang w:eastAsia="hr-HR"/>
        </w:rPr>
      </w:pPr>
      <w:r w:rsidRPr="007F4625">
        <w:rPr>
          <w:rFonts w:eastAsia="MS Mincho"/>
          <w:lang w:eastAsia="ja-JP"/>
        </w:rPr>
        <w:tab/>
      </w:r>
      <w:r w:rsidR="005C57B9" w:rsidRPr="007F4625">
        <w:rPr>
          <w:rFonts w:eastAsia="MS Mincho"/>
          <w:lang w:eastAsia="ja-JP"/>
        </w:rPr>
        <w:t>Iz navedenih</w:t>
      </w:r>
      <w:r w:rsidRPr="007F4625">
        <w:rPr>
          <w:rFonts w:eastAsia="MS Mincho"/>
          <w:lang w:eastAsia="ja-JP"/>
        </w:rPr>
        <w:t xml:space="preserve"> razloga predlaže se prihvaćanje </w:t>
      </w:r>
      <w:r w:rsidR="005C57B9" w:rsidRPr="007F4625">
        <w:rPr>
          <w:rFonts w:eastAsia="MS Mincho"/>
          <w:lang w:eastAsia="ja-JP"/>
        </w:rPr>
        <w:t>predmetnih</w:t>
      </w:r>
      <w:r w:rsidRPr="007F4625">
        <w:rPr>
          <w:rFonts w:eastAsia="MS Mincho"/>
          <w:lang w:eastAsia="ja-JP"/>
        </w:rPr>
        <w:t xml:space="preserve"> amandmana</w:t>
      </w:r>
      <w:r w:rsidR="00C6160F" w:rsidRPr="007F4625">
        <w:rPr>
          <w:rFonts w:eastAsia="MS Mincho"/>
          <w:lang w:eastAsia="ja-JP"/>
        </w:rPr>
        <w:t xml:space="preserve"> </w:t>
      </w:r>
      <w:r w:rsidR="005C57B9" w:rsidRPr="007F4625">
        <w:rPr>
          <w:rFonts w:eastAsia="MS Mincho"/>
          <w:lang w:eastAsia="ja-JP"/>
        </w:rPr>
        <w:t>te</w:t>
      </w:r>
      <w:r w:rsidR="00C6160F" w:rsidRPr="007F4625">
        <w:rPr>
          <w:rFonts w:eastAsia="MS Mincho"/>
          <w:lang w:eastAsia="ja-JP"/>
        </w:rPr>
        <w:t xml:space="preserve"> je s</w:t>
      </w:r>
      <w:r w:rsidR="006A7815" w:rsidRPr="007F4625">
        <w:rPr>
          <w:rFonts w:eastAsia="Times New Roman"/>
          <w:color w:val="000000"/>
          <w:szCs w:val="22"/>
          <w:lang w:eastAsia="hr-HR"/>
        </w:rPr>
        <w:t>lijedom navedenog</w:t>
      </w:r>
      <w:r w:rsidR="00C6160F" w:rsidRPr="007F4625">
        <w:rPr>
          <w:rFonts w:eastAsia="Times New Roman"/>
          <w:color w:val="000000"/>
          <w:szCs w:val="22"/>
          <w:lang w:eastAsia="hr-HR"/>
        </w:rPr>
        <w:t xml:space="preserve"> odlučeno </w:t>
      </w:r>
      <w:r w:rsidR="006A7815" w:rsidRPr="007F4625">
        <w:rPr>
          <w:rFonts w:eastAsia="Times New Roman"/>
          <w:color w:val="000000"/>
          <w:szCs w:val="22"/>
          <w:lang w:eastAsia="hr-HR"/>
        </w:rPr>
        <w:t>kao u izreci Zaključka.</w:t>
      </w:r>
    </w:p>
    <w:sectPr w:rsidR="006A7815" w:rsidSect="0024532F">
      <w:headerReference w:type="default" r:id="rId8"/>
      <w:footerReference w:type="default" r:id="rId9"/>
      <w:pgSz w:w="11906" w:h="16838"/>
      <w:pgMar w:top="1135"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382DE" w14:textId="77777777" w:rsidR="00BF0D3D" w:rsidRDefault="00BF0D3D">
      <w:pPr>
        <w:spacing w:after="0" w:line="240" w:lineRule="auto"/>
      </w:pPr>
      <w:r>
        <w:separator/>
      </w:r>
    </w:p>
  </w:endnote>
  <w:endnote w:type="continuationSeparator" w:id="0">
    <w:p w14:paraId="435382DF" w14:textId="77777777" w:rsidR="00BF0D3D" w:rsidRDefault="00BF0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004145"/>
      <w:docPartObj>
        <w:docPartGallery w:val="Page Numbers (Bottom of Page)"/>
        <w:docPartUnique/>
      </w:docPartObj>
    </w:sdtPr>
    <w:sdtEndPr/>
    <w:sdtContent>
      <w:p w14:paraId="435382E2" w14:textId="348DD891" w:rsidR="005C57B9" w:rsidRPr="00CC2364" w:rsidRDefault="005C57B9">
        <w:pPr>
          <w:pStyle w:val="Footer"/>
          <w:jc w:val="center"/>
        </w:pPr>
        <w:r w:rsidRPr="00CC2364">
          <w:fldChar w:fldCharType="begin"/>
        </w:r>
        <w:r w:rsidRPr="00CC2364">
          <w:instrText>PAGE   \* MERGEFORMAT</w:instrText>
        </w:r>
        <w:r w:rsidRPr="00CC2364">
          <w:fldChar w:fldCharType="separate"/>
        </w:r>
        <w:r w:rsidR="007A0338">
          <w:rPr>
            <w:noProof/>
          </w:rPr>
          <w:t>2</w:t>
        </w:r>
        <w:r w:rsidRPr="00CC2364">
          <w:fldChar w:fldCharType="end"/>
        </w:r>
      </w:p>
    </w:sdtContent>
  </w:sdt>
  <w:p w14:paraId="435382E3" w14:textId="77777777" w:rsidR="005C57B9" w:rsidRDefault="005C5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382DC" w14:textId="77777777" w:rsidR="00BF0D3D" w:rsidRDefault="00BF0D3D">
      <w:pPr>
        <w:spacing w:after="0" w:line="240" w:lineRule="auto"/>
      </w:pPr>
      <w:r>
        <w:separator/>
      </w:r>
    </w:p>
  </w:footnote>
  <w:footnote w:type="continuationSeparator" w:id="0">
    <w:p w14:paraId="435382DD" w14:textId="77777777" w:rsidR="00BF0D3D" w:rsidRDefault="00BF0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382E0" w14:textId="77777777" w:rsidR="005C57B9" w:rsidRDefault="005C57B9">
    <w:pPr>
      <w:pStyle w:val="Header"/>
    </w:pPr>
  </w:p>
  <w:p w14:paraId="435382E1" w14:textId="77777777" w:rsidR="005C57B9" w:rsidRDefault="005C5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13997"/>
    <w:multiLevelType w:val="hybridMultilevel"/>
    <w:tmpl w:val="FC422F92"/>
    <w:lvl w:ilvl="0" w:tplc="F104EB2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B6B5890"/>
    <w:multiLevelType w:val="hybridMultilevel"/>
    <w:tmpl w:val="8C40D570"/>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0B3"/>
    <w:rsid w:val="00004014"/>
    <w:rsid w:val="00097ABB"/>
    <w:rsid w:val="000B353B"/>
    <w:rsid w:val="000C5917"/>
    <w:rsid w:val="00103AC9"/>
    <w:rsid w:val="001217E2"/>
    <w:rsid w:val="00141FBE"/>
    <w:rsid w:val="00183824"/>
    <w:rsid w:val="0024532F"/>
    <w:rsid w:val="00245F82"/>
    <w:rsid w:val="002C603E"/>
    <w:rsid w:val="002E4029"/>
    <w:rsid w:val="0033390A"/>
    <w:rsid w:val="00354179"/>
    <w:rsid w:val="00354887"/>
    <w:rsid w:val="003C4780"/>
    <w:rsid w:val="003E2377"/>
    <w:rsid w:val="00452956"/>
    <w:rsid w:val="00471152"/>
    <w:rsid w:val="00476440"/>
    <w:rsid w:val="00487D55"/>
    <w:rsid w:val="004B3B0D"/>
    <w:rsid w:val="004C0F42"/>
    <w:rsid w:val="004D40C5"/>
    <w:rsid w:val="004E2C3D"/>
    <w:rsid w:val="004E416C"/>
    <w:rsid w:val="00531D29"/>
    <w:rsid w:val="005412FE"/>
    <w:rsid w:val="005418C8"/>
    <w:rsid w:val="005552B5"/>
    <w:rsid w:val="00573BF1"/>
    <w:rsid w:val="005B7122"/>
    <w:rsid w:val="005C57B9"/>
    <w:rsid w:val="00612863"/>
    <w:rsid w:val="0063562F"/>
    <w:rsid w:val="006777AE"/>
    <w:rsid w:val="00681C9F"/>
    <w:rsid w:val="006A7815"/>
    <w:rsid w:val="006D3E13"/>
    <w:rsid w:val="006F2782"/>
    <w:rsid w:val="006F69D4"/>
    <w:rsid w:val="00743615"/>
    <w:rsid w:val="007A0338"/>
    <w:rsid w:val="007F4625"/>
    <w:rsid w:val="007F562E"/>
    <w:rsid w:val="00804F91"/>
    <w:rsid w:val="008110E8"/>
    <w:rsid w:val="008320B3"/>
    <w:rsid w:val="008676E9"/>
    <w:rsid w:val="008846AA"/>
    <w:rsid w:val="00894F9C"/>
    <w:rsid w:val="008C7BBE"/>
    <w:rsid w:val="008D11A3"/>
    <w:rsid w:val="008F0D14"/>
    <w:rsid w:val="00927757"/>
    <w:rsid w:val="00941A08"/>
    <w:rsid w:val="0096320F"/>
    <w:rsid w:val="00991A60"/>
    <w:rsid w:val="00995FD9"/>
    <w:rsid w:val="009E3E40"/>
    <w:rsid w:val="00A3332E"/>
    <w:rsid w:val="00A36295"/>
    <w:rsid w:val="00A4303D"/>
    <w:rsid w:val="00A53D4B"/>
    <w:rsid w:val="00A577FE"/>
    <w:rsid w:val="00A71BF8"/>
    <w:rsid w:val="00AC748F"/>
    <w:rsid w:val="00AE05CA"/>
    <w:rsid w:val="00AE5F5D"/>
    <w:rsid w:val="00B031CD"/>
    <w:rsid w:val="00B30B35"/>
    <w:rsid w:val="00B31FA6"/>
    <w:rsid w:val="00B504DB"/>
    <w:rsid w:val="00B51B82"/>
    <w:rsid w:val="00B720D4"/>
    <w:rsid w:val="00B9393A"/>
    <w:rsid w:val="00BC29D4"/>
    <w:rsid w:val="00BF0D3D"/>
    <w:rsid w:val="00C35FB2"/>
    <w:rsid w:val="00C5401F"/>
    <w:rsid w:val="00C6160F"/>
    <w:rsid w:val="00C81598"/>
    <w:rsid w:val="00C94D70"/>
    <w:rsid w:val="00CD77A9"/>
    <w:rsid w:val="00CE6F6B"/>
    <w:rsid w:val="00D00AE6"/>
    <w:rsid w:val="00D736D5"/>
    <w:rsid w:val="00D95E8F"/>
    <w:rsid w:val="00DA0417"/>
    <w:rsid w:val="00DA659D"/>
    <w:rsid w:val="00DD7CEC"/>
    <w:rsid w:val="00E0405F"/>
    <w:rsid w:val="00E21DD2"/>
    <w:rsid w:val="00E23EC4"/>
    <w:rsid w:val="00E26A0A"/>
    <w:rsid w:val="00E31522"/>
    <w:rsid w:val="00E55364"/>
    <w:rsid w:val="00E65151"/>
    <w:rsid w:val="00E71336"/>
    <w:rsid w:val="00E91806"/>
    <w:rsid w:val="00EB03A9"/>
    <w:rsid w:val="00EB4947"/>
    <w:rsid w:val="00F41B8B"/>
    <w:rsid w:val="00FA0B7C"/>
    <w:rsid w:val="00FD04B3"/>
    <w:rsid w:val="00FE01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8237"/>
  <w15:docId w15:val="{C824619F-2817-48B5-A361-A4BFF339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0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320B3"/>
  </w:style>
  <w:style w:type="paragraph" w:styleId="Footer">
    <w:name w:val="footer"/>
    <w:basedOn w:val="Normal"/>
    <w:link w:val="FooterChar"/>
    <w:uiPriority w:val="99"/>
    <w:unhideWhenUsed/>
    <w:rsid w:val="008320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320B3"/>
  </w:style>
  <w:style w:type="table" w:styleId="TableGrid">
    <w:name w:val="Table Grid"/>
    <w:basedOn w:val="TableNormal"/>
    <w:rsid w:val="008320B3"/>
    <w:pPr>
      <w:spacing w:after="0"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2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0B3"/>
    <w:rPr>
      <w:rFonts w:ascii="Tahoma" w:hAnsi="Tahoma" w:cs="Tahoma"/>
      <w:sz w:val="16"/>
      <w:szCs w:val="16"/>
    </w:rPr>
  </w:style>
  <w:style w:type="paragraph" w:styleId="ListParagraph">
    <w:name w:val="List Paragraph"/>
    <w:basedOn w:val="Normal"/>
    <w:uiPriority w:val="34"/>
    <w:qFormat/>
    <w:rsid w:val="004E2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225974">
      <w:bodyDiv w:val="1"/>
      <w:marLeft w:val="0"/>
      <w:marRight w:val="0"/>
      <w:marTop w:val="0"/>
      <w:marBottom w:val="0"/>
      <w:divBdr>
        <w:top w:val="none" w:sz="0" w:space="0" w:color="auto"/>
        <w:left w:val="none" w:sz="0" w:space="0" w:color="auto"/>
        <w:bottom w:val="none" w:sz="0" w:space="0" w:color="auto"/>
        <w:right w:val="none" w:sz="0" w:space="0" w:color="auto"/>
      </w:divBdr>
    </w:div>
    <w:div w:id="1352336930">
      <w:bodyDiv w:val="1"/>
      <w:marLeft w:val="0"/>
      <w:marRight w:val="0"/>
      <w:marTop w:val="0"/>
      <w:marBottom w:val="0"/>
      <w:divBdr>
        <w:top w:val="none" w:sz="0" w:space="0" w:color="auto"/>
        <w:left w:val="none" w:sz="0" w:space="0" w:color="auto"/>
        <w:bottom w:val="none" w:sz="0" w:space="0" w:color="auto"/>
        <w:right w:val="none" w:sz="0" w:space="0" w:color="auto"/>
      </w:divBdr>
    </w:div>
    <w:div w:id="175389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1377</Words>
  <Characters>7852</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Serdar</dc:creator>
  <cp:lastModifiedBy>Mladen Duvnjak</cp:lastModifiedBy>
  <cp:revision>10</cp:revision>
  <cp:lastPrinted>2022-02-03T10:27:00Z</cp:lastPrinted>
  <dcterms:created xsi:type="dcterms:W3CDTF">2022-04-05T10:27:00Z</dcterms:created>
  <dcterms:modified xsi:type="dcterms:W3CDTF">2022-04-07T12:07:00Z</dcterms:modified>
</cp:coreProperties>
</file>